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F643" w14:textId="1306EA3A" w:rsidR="003B64AF" w:rsidRDefault="003B64AF" w:rsidP="00A8401B"/>
    <w:p w14:paraId="33916712" w14:textId="77777777" w:rsidR="009E4983" w:rsidRPr="006F7A38" w:rsidRDefault="009E4983" w:rsidP="009E4983">
      <w:pPr>
        <w:autoSpaceDE w:val="0"/>
        <w:autoSpaceDN w:val="0"/>
        <w:snapToGrid w:val="0"/>
        <w:jc w:val="center"/>
        <w:rPr>
          <w:rFonts w:cstheme="minorHAnsi"/>
          <w:b/>
          <w:bCs/>
          <w:sz w:val="26"/>
          <w:szCs w:val="26"/>
        </w:rPr>
      </w:pPr>
      <w:r w:rsidRPr="006F7A38">
        <w:rPr>
          <w:rFonts w:cstheme="minorHAnsi"/>
          <w:b/>
          <w:bCs/>
          <w:sz w:val="26"/>
          <w:szCs w:val="26"/>
        </w:rPr>
        <w:t>Presentata oggi la nuova edizione di SAIE, la Fiera delle Costruzioni (19-21 ottobre, Nuova Fiera del Levante di Bari): al centro innovazion</w:t>
      </w:r>
      <w:r>
        <w:rPr>
          <w:rFonts w:cstheme="minorHAnsi"/>
          <w:b/>
          <w:bCs/>
          <w:sz w:val="26"/>
          <w:szCs w:val="26"/>
        </w:rPr>
        <w:t>e, sostenibilità e formazione, i tre pilastri della filiera.</w:t>
      </w:r>
    </w:p>
    <w:p w14:paraId="6C2BE671" w14:textId="77777777" w:rsidR="009E4983" w:rsidRDefault="009E4983" w:rsidP="009E4983">
      <w:pPr>
        <w:autoSpaceDE w:val="0"/>
        <w:autoSpaceDN w:val="0"/>
        <w:snapToGrid w:val="0"/>
        <w:jc w:val="center"/>
        <w:rPr>
          <w:rFonts w:cstheme="minorHAnsi"/>
          <w:b/>
          <w:bCs/>
          <w:sz w:val="16"/>
          <w:szCs w:val="16"/>
        </w:rPr>
      </w:pPr>
    </w:p>
    <w:p w14:paraId="61E42A16" w14:textId="5531C738" w:rsidR="008B2E9B" w:rsidRDefault="008B2E9B" w:rsidP="009E4983">
      <w:pPr>
        <w:autoSpaceDE w:val="0"/>
        <w:autoSpaceDN w:val="0"/>
        <w:snapToGrid w:val="0"/>
        <w:jc w:val="center"/>
        <w:rPr>
          <w:rFonts w:cstheme="minorHAnsi"/>
          <w:b/>
          <w:bCs/>
          <w:sz w:val="26"/>
          <w:szCs w:val="26"/>
        </w:rPr>
      </w:pPr>
      <w:r w:rsidRPr="003E4FB6">
        <w:rPr>
          <w:rFonts w:cstheme="minorHAnsi"/>
          <w:b/>
          <w:bCs/>
          <w:sz w:val="26"/>
          <w:szCs w:val="26"/>
        </w:rPr>
        <w:t xml:space="preserve">Costruzioni: </w:t>
      </w:r>
      <w:r w:rsidR="004D778F">
        <w:rPr>
          <w:rFonts w:cstheme="minorHAnsi"/>
          <w:b/>
          <w:bCs/>
          <w:sz w:val="26"/>
          <w:szCs w:val="26"/>
        </w:rPr>
        <w:t>l</w:t>
      </w:r>
      <w:r w:rsidR="003E4FB6" w:rsidRPr="003E4FB6">
        <w:rPr>
          <w:rFonts w:cstheme="minorHAnsi"/>
          <w:b/>
          <w:bCs/>
          <w:sz w:val="26"/>
          <w:szCs w:val="26"/>
        </w:rPr>
        <w:t>a filiera ha determinato 1/3 dell’aumento del PIL italiano</w:t>
      </w:r>
      <w:r w:rsidR="003E4FB6">
        <w:rPr>
          <w:rFonts w:cstheme="minorHAnsi"/>
          <w:b/>
          <w:bCs/>
          <w:sz w:val="26"/>
          <w:szCs w:val="26"/>
        </w:rPr>
        <w:t xml:space="preserve">. Il </w:t>
      </w:r>
      <w:r w:rsidRPr="003E4FB6">
        <w:rPr>
          <w:rFonts w:cstheme="minorHAnsi"/>
          <w:b/>
          <w:bCs/>
          <w:sz w:val="26"/>
          <w:szCs w:val="26"/>
        </w:rPr>
        <w:t>piano Ue “</w:t>
      </w:r>
      <w:r w:rsidR="001734C4" w:rsidRPr="003E4FB6">
        <w:rPr>
          <w:rFonts w:cstheme="minorHAnsi"/>
          <w:b/>
          <w:bCs/>
          <w:sz w:val="26"/>
          <w:szCs w:val="26"/>
        </w:rPr>
        <w:t>C</w:t>
      </w:r>
      <w:r w:rsidRPr="003E4FB6">
        <w:rPr>
          <w:rFonts w:cstheme="minorHAnsi"/>
          <w:b/>
          <w:bCs/>
          <w:sz w:val="26"/>
          <w:szCs w:val="26"/>
        </w:rPr>
        <w:t>ase green” sfida per tutt</w:t>
      </w:r>
      <w:r w:rsidR="003E4FB6">
        <w:rPr>
          <w:rFonts w:cstheme="minorHAnsi"/>
          <w:b/>
          <w:bCs/>
          <w:sz w:val="26"/>
          <w:szCs w:val="26"/>
        </w:rPr>
        <w:t>o il settore</w:t>
      </w:r>
    </w:p>
    <w:p w14:paraId="5631E9BE" w14:textId="77777777" w:rsidR="009E4983" w:rsidRPr="009A1F78" w:rsidRDefault="009E4983" w:rsidP="009E4983">
      <w:pPr>
        <w:autoSpaceDE w:val="0"/>
        <w:autoSpaceDN w:val="0"/>
        <w:snapToGrid w:val="0"/>
        <w:jc w:val="center"/>
        <w:rPr>
          <w:rFonts w:cstheme="minorHAnsi"/>
          <w:strike/>
          <w:sz w:val="26"/>
          <w:szCs w:val="26"/>
          <w:highlight w:val="green"/>
        </w:rPr>
      </w:pPr>
    </w:p>
    <w:p w14:paraId="029A8B36" w14:textId="54829822" w:rsidR="00061E2A" w:rsidRDefault="000B37B1" w:rsidP="00061E2A">
      <w:pPr>
        <w:pStyle w:val="Paragrafoelenco"/>
        <w:numPr>
          <w:ilvl w:val="0"/>
          <w:numId w:val="9"/>
        </w:numPr>
        <w:autoSpaceDE w:val="0"/>
        <w:autoSpaceDN w:val="0"/>
        <w:snapToGrid w:val="0"/>
        <w:rPr>
          <w:rFonts w:cstheme="minorHAnsi"/>
          <w:bCs/>
          <w:i/>
        </w:rPr>
      </w:pPr>
      <w:r>
        <w:rPr>
          <w:rFonts w:cstheme="minorHAnsi"/>
          <w:bCs/>
          <w:i/>
          <w:iCs/>
        </w:rPr>
        <w:t xml:space="preserve">Federcostruzioni: </w:t>
      </w:r>
      <w:r w:rsidR="00061E2A" w:rsidRPr="00F9201C">
        <w:rPr>
          <w:rFonts w:cstheme="minorHAnsi"/>
          <w:bCs/>
          <w:i/>
          <w:iCs/>
        </w:rPr>
        <w:t>Superbonus 110%, dall’inizio del provvedimento a gennaio 2023 si registrano investimenti complessivi per 65,2 miliardi di euro</w:t>
      </w:r>
      <w:r w:rsidR="00061E2A" w:rsidRPr="00F9201C">
        <w:rPr>
          <w:rFonts w:cstheme="minorHAnsi"/>
          <w:bCs/>
          <w:i/>
        </w:rPr>
        <w:t>;</w:t>
      </w:r>
      <w:r w:rsidR="00061E2A">
        <w:rPr>
          <w:rFonts w:cstheme="minorHAnsi"/>
          <w:bCs/>
          <w:i/>
        </w:rPr>
        <w:t xml:space="preserve"> </w:t>
      </w:r>
      <w:r w:rsidR="00C531A3">
        <w:rPr>
          <w:rFonts w:cstheme="minorHAnsi"/>
          <w:bCs/>
          <w:i/>
        </w:rPr>
        <w:t>“</w:t>
      </w:r>
      <w:r w:rsidR="00061E2A">
        <w:rPr>
          <w:rFonts w:cstheme="minorHAnsi"/>
          <w:bCs/>
          <w:i/>
        </w:rPr>
        <w:t>auspichiamo che il Governo rivaluti la misura perché la rigenerazione del nostro patrimonio possa continuare in modo adeguato anche per le fasce incapienti.</w:t>
      </w:r>
      <w:r w:rsidR="00C531A3">
        <w:rPr>
          <w:rFonts w:cstheme="minorHAnsi"/>
          <w:bCs/>
          <w:i/>
        </w:rPr>
        <w:t>”</w:t>
      </w:r>
    </w:p>
    <w:p w14:paraId="04B5A4B1" w14:textId="42BE4138" w:rsidR="006650FC" w:rsidRPr="00061E2A" w:rsidRDefault="00E61486" w:rsidP="00061E2A">
      <w:pPr>
        <w:pStyle w:val="Paragrafoelenco"/>
        <w:numPr>
          <w:ilvl w:val="0"/>
          <w:numId w:val="9"/>
        </w:numPr>
        <w:autoSpaceDE w:val="0"/>
        <w:autoSpaceDN w:val="0"/>
        <w:snapToGrid w:val="0"/>
        <w:rPr>
          <w:rFonts w:cstheme="minorHAnsi"/>
          <w:bCs/>
          <w:i/>
        </w:rPr>
      </w:pPr>
      <w:r>
        <w:rPr>
          <w:rFonts w:cstheme="minorHAnsi"/>
          <w:bCs/>
          <w:i/>
        </w:rPr>
        <w:t>Ance</w:t>
      </w:r>
      <w:r w:rsidR="003E4FB6" w:rsidRPr="00061E2A">
        <w:rPr>
          <w:rFonts w:cstheme="minorHAnsi"/>
          <w:bCs/>
          <w:i/>
        </w:rPr>
        <w:t>: solo nel 2022 gli interventi sono saliti a 260.000, contro la media di 2.900 l’anno tra il 2018 e il 2020</w:t>
      </w:r>
      <w:r w:rsidR="004A1F19">
        <w:rPr>
          <w:rFonts w:cstheme="minorHAnsi"/>
          <w:bCs/>
          <w:i/>
        </w:rPr>
        <w:t>.</w:t>
      </w:r>
    </w:p>
    <w:p w14:paraId="14A88ED8" w14:textId="77777777" w:rsidR="009E4983" w:rsidRPr="00360590" w:rsidRDefault="009E4983" w:rsidP="009E4983">
      <w:pPr>
        <w:pStyle w:val="Paragrafoelenco"/>
        <w:numPr>
          <w:ilvl w:val="0"/>
          <w:numId w:val="9"/>
        </w:numPr>
        <w:contextualSpacing/>
        <w:rPr>
          <w:rFonts w:cstheme="minorHAnsi"/>
          <w:bCs/>
          <w:i/>
        </w:rPr>
      </w:pPr>
      <w:r w:rsidRPr="006D266D">
        <w:rPr>
          <w:rFonts w:cstheme="minorHAnsi"/>
          <w:bCs/>
          <w:i/>
        </w:rPr>
        <w:t>SAIE</w:t>
      </w:r>
      <w:r>
        <w:rPr>
          <w:rFonts w:cstheme="minorHAnsi"/>
          <w:bCs/>
          <w:i/>
        </w:rPr>
        <w:t xml:space="preserve">, La Fiera delle Costruzioni, </w:t>
      </w:r>
      <w:r w:rsidRPr="006D266D">
        <w:rPr>
          <w:rFonts w:cstheme="minorHAnsi"/>
          <w:bCs/>
          <w:i/>
        </w:rPr>
        <w:t xml:space="preserve">ritorna a </w:t>
      </w:r>
      <w:r>
        <w:rPr>
          <w:rFonts w:cstheme="minorHAnsi"/>
          <w:bCs/>
          <w:i/>
        </w:rPr>
        <w:t>Bari</w:t>
      </w:r>
      <w:r w:rsidRPr="006D266D">
        <w:rPr>
          <w:rFonts w:cstheme="minorHAnsi"/>
          <w:bCs/>
          <w:i/>
        </w:rPr>
        <w:t xml:space="preserve"> dopo </w:t>
      </w:r>
      <w:r>
        <w:rPr>
          <w:rFonts w:cstheme="minorHAnsi"/>
          <w:bCs/>
          <w:i/>
        </w:rPr>
        <w:t>gli ottimi numeri di Bologna</w:t>
      </w:r>
      <w:r w:rsidRPr="006D266D">
        <w:rPr>
          <w:rFonts w:cstheme="minorHAnsi"/>
          <w:bCs/>
          <w:i/>
        </w:rPr>
        <w:t xml:space="preserve">, con un format </w:t>
      </w:r>
      <w:r>
        <w:rPr>
          <w:rFonts w:cstheme="minorHAnsi"/>
          <w:bCs/>
          <w:i/>
        </w:rPr>
        <w:t xml:space="preserve">dinamico per mostrare le eccellenze e le migliori innovazioni tecnologiche, per permettere agli operatori di conoscere i trend e le novità legislative, dialogare con le istituzioni, le associazioni e creare networking. </w:t>
      </w:r>
    </w:p>
    <w:p w14:paraId="217CAE17" w14:textId="77777777" w:rsidR="009E4983" w:rsidRDefault="009E4983" w:rsidP="009E4983">
      <w:pPr>
        <w:autoSpaceDE w:val="0"/>
        <w:autoSpaceDN w:val="0"/>
        <w:snapToGrid w:val="0"/>
        <w:jc w:val="center"/>
        <w:rPr>
          <w:rFonts w:cstheme="minorHAnsi"/>
          <w:bCs/>
          <w:i/>
          <w:szCs w:val="26"/>
        </w:rPr>
      </w:pPr>
    </w:p>
    <w:p w14:paraId="472F75FB" w14:textId="77777777" w:rsidR="009E4983" w:rsidRDefault="009E4983" w:rsidP="009E4983">
      <w:pPr>
        <w:tabs>
          <w:tab w:val="left" w:pos="8928"/>
        </w:tabs>
        <w:jc w:val="both"/>
        <w:rPr>
          <w:rFonts w:cstheme="minorHAnsi"/>
          <w:i/>
          <w:iCs/>
          <w:color w:val="000000"/>
          <w:sz w:val="20"/>
          <w:szCs w:val="20"/>
        </w:rPr>
      </w:pPr>
    </w:p>
    <w:p w14:paraId="669C4393" w14:textId="44F6FEE7" w:rsidR="00991F85" w:rsidRPr="00991F85" w:rsidRDefault="009E4983" w:rsidP="00991F85">
      <w:pPr>
        <w:tabs>
          <w:tab w:val="left" w:pos="8928"/>
        </w:tabs>
        <w:jc w:val="both"/>
        <w:rPr>
          <w:rFonts w:cstheme="minorHAnsi"/>
          <w:iCs/>
          <w:color w:val="000000"/>
        </w:rPr>
      </w:pPr>
      <w:r w:rsidRPr="00647BD7">
        <w:rPr>
          <w:rFonts w:cstheme="minorHAnsi"/>
          <w:i/>
          <w:iCs/>
          <w:color w:val="000000"/>
        </w:rPr>
        <w:t xml:space="preserve">Milano, 1 </w:t>
      </w:r>
      <w:r w:rsidRPr="00647BD7">
        <w:rPr>
          <w:rFonts w:cstheme="minorHAnsi"/>
          <w:i/>
          <w:iCs/>
        </w:rPr>
        <w:t xml:space="preserve">marzo </w:t>
      </w:r>
      <w:r w:rsidRPr="00647BD7">
        <w:rPr>
          <w:rFonts w:cstheme="minorHAnsi"/>
          <w:i/>
          <w:iCs/>
          <w:color w:val="000000"/>
        </w:rPr>
        <w:t>2023 –</w:t>
      </w:r>
      <w:r>
        <w:rPr>
          <w:rFonts w:cstheme="minorHAnsi"/>
          <w:i/>
          <w:iCs/>
          <w:color w:val="000000"/>
        </w:rPr>
        <w:t xml:space="preserve"> </w:t>
      </w:r>
      <w:r w:rsidRPr="003E4FB6">
        <w:rPr>
          <w:rFonts w:cstheme="minorHAnsi"/>
          <w:iCs/>
          <w:color w:val="000000"/>
        </w:rPr>
        <w:t>La</w:t>
      </w:r>
      <w:r w:rsidR="008B2E9B" w:rsidRPr="003E4FB6">
        <w:rPr>
          <w:rFonts w:cstheme="minorHAnsi"/>
          <w:iCs/>
          <w:color w:val="000000"/>
        </w:rPr>
        <w:t xml:space="preserve"> nuova proposta di</w:t>
      </w:r>
      <w:r w:rsidRPr="003E4FB6">
        <w:rPr>
          <w:rFonts w:cstheme="minorHAnsi"/>
          <w:iCs/>
          <w:color w:val="000000"/>
        </w:rPr>
        <w:t xml:space="preserve"> direttiva</w:t>
      </w:r>
      <w:r w:rsidRPr="00647BD7">
        <w:rPr>
          <w:rFonts w:cstheme="minorHAnsi"/>
          <w:iCs/>
          <w:color w:val="000000"/>
        </w:rPr>
        <w:t xml:space="preserve"> UE </w:t>
      </w:r>
      <w:r>
        <w:rPr>
          <w:rFonts w:cstheme="minorHAnsi"/>
          <w:iCs/>
          <w:color w:val="000000"/>
        </w:rPr>
        <w:t xml:space="preserve">sulle “case green”, che ambisce a rendere il patrimonio immobiliare europeo totalmente </w:t>
      </w:r>
      <w:r w:rsidRPr="00647BD7">
        <w:rPr>
          <w:rFonts w:cstheme="minorHAnsi"/>
          <w:iCs/>
          <w:color w:val="000000"/>
        </w:rPr>
        <w:t>a emissioni zero entro il 20</w:t>
      </w:r>
      <w:r>
        <w:rPr>
          <w:rFonts w:cstheme="minorHAnsi"/>
          <w:iCs/>
          <w:color w:val="000000"/>
        </w:rPr>
        <w:t xml:space="preserve">50, prevede una timeline serrata da qui al 2033 con un notevole impatto sul settore delle </w:t>
      </w:r>
      <w:r w:rsidRPr="003E4FB6">
        <w:rPr>
          <w:rFonts w:cstheme="minorHAnsi"/>
          <w:iCs/>
          <w:color w:val="000000"/>
        </w:rPr>
        <w:t>Costruzioni.</w:t>
      </w:r>
      <w:r w:rsidR="008B2E9B" w:rsidRPr="003E4FB6">
        <w:rPr>
          <w:rFonts w:cstheme="minorHAnsi"/>
          <w:iCs/>
          <w:color w:val="000000"/>
        </w:rPr>
        <w:t xml:space="preserve"> Secondo i dati </w:t>
      </w:r>
      <w:r w:rsidR="00E61486">
        <w:rPr>
          <w:rFonts w:cstheme="minorHAnsi"/>
          <w:iCs/>
          <w:color w:val="000000"/>
        </w:rPr>
        <w:t>Ance</w:t>
      </w:r>
      <w:r w:rsidR="008B2E9B" w:rsidRPr="003E4FB6">
        <w:rPr>
          <w:rFonts w:cstheme="minorHAnsi"/>
          <w:iCs/>
          <w:color w:val="000000"/>
        </w:rPr>
        <w:t xml:space="preserve">, </w:t>
      </w:r>
      <w:r w:rsidR="006650FC" w:rsidRPr="003E4FB6">
        <w:rPr>
          <w:rFonts w:cstheme="minorHAnsi"/>
          <w:iCs/>
          <w:color w:val="000000"/>
        </w:rPr>
        <w:t>raggiungere</w:t>
      </w:r>
      <w:r w:rsidR="009A1F78" w:rsidRPr="003E4FB6">
        <w:rPr>
          <w:rFonts w:cstheme="minorHAnsi"/>
          <w:iCs/>
          <w:color w:val="000000"/>
        </w:rPr>
        <w:t xml:space="preserve"> il primo step della direttiva U</w:t>
      </w:r>
      <w:r w:rsidR="006650FC" w:rsidRPr="003E4FB6">
        <w:rPr>
          <w:rFonts w:cstheme="minorHAnsi"/>
          <w:iCs/>
          <w:color w:val="000000"/>
        </w:rPr>
        <w:t xml:space="preserve">e </w:t>
      </w:r>
      <w:r w:rsidR="009A1F78" w:rsidRPr="003E4FB6">
        <w:rPr>
          <w:rFonts w:cstheme="minorHAnsi"/>
          <w:iCs/>
          <w:color w:val="000000"/>
        </w:rPr>
        <w:t>significherebbe intervenire su</w:t>
      </w:r>
      <w:r w:rsidRPr="003E4FB6">
        <w:rPr>
          <w:rFonts w:cstheme="minorHAnsi"/>
          <w:iCs/>
          <w:color w:val="000000"/>
        </w:rPr>
        <w:t xml:space="preserve"> </w:t>
      </w:r>
      <w:r w:rsidRPr="003E4FB6">
        <w:rPr>
          <w:rFonts w:cstheme="minorHAnsi"/>
          <w:b/>
          <w:bCs/>
          <w:iCs/>
          <w:color w:val="000000"/>
        </w:rPr>
        <w:t>1,8 milioni gli</w:t>
      </w:r>
      <w:r>
        <w:rPr>
          <w:rFonts w:cstheme="minorHAnsi"/>
          <w:b/>
          <w:bCs/>
          <w:iCs/>
          <w:color w:val="000000"/>
        </w:rPr>
        <w:t xml:space="preserve"> </w:t>
      </w:r>
      <w:r w:rsidRPr="00647BD7">
        <w:rPr>
          <w:rFonts w:cstheme="minorHAnsi"/>
          <w:b/>
          <w:bCs/>
          <w:iCs/>
          <w:color w:val="000000"/>
        </w:rPr>
        <w:t>edifici</w:t>
      </w:r>
      <w:r w:rsidRPr="00647BD7">
        <w:rPr>
          <w:rFonts w:cstheme="minorHAnsi"/>
          <w:iCs/>
          <w:color w:val="000000"/>
        </w:rPr>
        <w:t xml:space="preserve"> </w:t>
      </w:r>
      <w:r>
        <w:rPr>
          <w:rFonts w:cstheme="minorHAnsi"/>
          <w:iCs/>
          <w:color w:val="000000"/>
        </w:rPr>
        <w:t xml:space="preserve">che </w:t>
      </w:r>
      <w:r w:rsidRPr="00647BD7">
        <w:rPr>
          <w:rFonts w:cstheme="minorHAnsi"/>
          <w:iCs/>
          <w:color w:val="000000"/>
        </w:rPr>
        <w:t>in 10 anni</w:t>
      </w:r>
      <w:r>
        <w:rPr>
          <w:rFonts w:cstheme="minorHAnsi"/>
          <w:iCs/>
          <w:color w:val="000000"/>
        </w:rPr>
        <w:t xml:space="preserve"> dovranno m</w:t>
      </w:r>
      <w:r w:rsidRPr="00647BD7">
        <w:rPr>
          <w:rFonts w:cstheme="minorHAnsi"/>
          <w:iCs/>
          <w:color w:val="000000"/>
        </w:rPr>
        <w:t xml:space="preserve">igliorare la prestazione energetica, per un totale di circa </w:t>
      </w:r>
      <w:r w:rsidRPr="00647BD7">
        <w:rPr>
          <w:rFonts w:cstheme="minorHAnsi"/>
          <w:b/>
          <w:bCs/>
          <w:iCs/>
          <w:color w:val="000000"/>
        </w:rPr>
        <w:t>180.000 interventi</w:t>
      </w:r>
      <w:r w:rsidRPr="00647BD7">
        <w:rPr>
          <w:rFonts w:cstheme="minorHAnsi"/>
          <w:iCs/>
          <w:color w:val="000000"/>
        </w:rPr>
        <w:t xml:space="preserve"> l’anno</w:t>
      </w:r>
      <w:r w:rsidR="003E4FB6">
        <w:rPr>
          <w:rFonts w:cstheme="minorHAnsi"/>
          <w:iCs/>
          <w:color w:val="000000"/>
        </w:rPr>
        <w:t xml:space="preserve"> </w:t>
      </w:r>
      <w:r w:rsidR="001734C4" w:rsidRPr="003E4FB6">
        <w:rPr>
          <w:rFonts w:cstheme="minorHAnsi"/>
          <w:b/>
          <w:bCs/>
          <w:iCs/>
          <w:color w:val="000000"/>
        </w:rPr>
        <w:t xml:space="preserve">con </w:t>
      </w:r>
      <w:r w:rsidR="009A1F78" w:rsidRPr="003E4FB6">
        <w:rPr>
          <w:rFonts w:cstheme="minorHAnsi"/>
          <w:b/>
          <w:bCs/>
          <w:iCs/>
          <w:color w:val="000000"/>
        </w:rPr>
        <w:t xml:space="preserve">un </w:t>
      </w:r>
      <w:r w:rsidRPr="003E4FB6">
        <w:rPr>
          <w:rFonts w:cstheme="minorHAnsi"/>
          <w:b/>
          <w:bCs/>
          <w:iCs/>
          <w:color w:val="000000"/>
        </w:rPr>
        <w:t>investiment</w:t>
      </w:r>
      <w:r w:rsidR="009A1F78" w:rsidRPr="003E4FB6">
        <w:rPr>
          <w:rFonts w:cstheme="minorHAnsi"/>
          <w:b/>
          <w:bCs/>
          <w:iCs/>
          <w:color w:val="000000"/>
        </w:rPr>
        <w:t>o</w:t>
      </w:r>
      <w:r w:rsidR="001734C4" w:rsidRPr="003E4FB6">
        <w:rPr>
          <w:rFonts w:cstheme="minorHAnsi"/>
          <w:b/>
          <w:bCs/>
          <w:iCs/>
          <w:color w:val="000000"/>
        </w:rPr>
        <w:t xml:space="preserve"> di</w:t>
      </w:r>
      <w:r w:rsidRPr="00F8348E">
        <w:rPr>
          <w:rFonts w:cstheme="minorHAnsi"/>
          <w:b/>
          <w:bCs/>
          <w:iCs/>
          <w:color w:val="000000"/>
        </w:rPr>
        <w:t xml:space="preserve"> circa </w:t>
      </w:r>
      <w:r>
        <w:rPr>
          <w:rFonts w:cstheme="minorHAnsi"/>
          <w:b/>
          <w:bCs/>
          <w:iCs/>
          <w:color w:val="000000"/>
        </w:rPr>
        <w:t>59</w:t>
      </w:r>
      <w:r w:rsidRPr="00F8348E">
        <w:rPr>
          <w:rFonts w:cstheme="minorHAnsi"/>
          <w:b/>
          <w:bCs/>
          <w:iCs/>
          <w:color w:val="000000"/>
        </w:rPr>
        <w:t xml:space="preserve"> miliardi di euro</w:t>
      </w:r>
      <w:r>
        <w:rPr>
          <w:rFonts w:cstheme="minorHAnsi"/>
          <w:iCs/>
          <w:color w:val="000000"/>
        </w:rPr>
        <w:t xml:space="preserve"> tra la riqualificazione degli immobili residenziali e strumentali. </w:t>
      </w:r>
      <w:r w:rsidR="00991F85" w:rsidRPr="00A92496">
        <w:rPr>
          <w:rFonts w:cstheme="minorHAnsi"/>
          <w:iCs/>
          <w:color w:val="000000"/>
        </w:rPr>
        <w:t xml:space="preserve">Un impegno importante per una filiera che ha tanta voglia di innovazione e che, come registra </w:t>
      </w:r>
      <w:r w:rsidR="00991F85" w:rsidRPr="00A92496">
        <w:rPr>
          <w:rFonts w:cstheme="minorHAnsi"/>
          <w:b/>
          <w:bCs/>
          <w:iCs/>
          <w:color w:val="000000"/>
        </w:rPr>
        <w:t>Federcostruzioni</w:t>
      </w:r>
      <w:r w:rsidR="00991F85" w:rsidRPr="00A92496">
        <w:rPr>
          <w:rFonts w:cstheme="minorHAnsi"/>
          <w:iCs/>
          <w:color w:val="000000"/>
        </w:rPr>
        <w:t xml:space="preserve">, nel 2022 ha visto crescere del </w:t>
      </w:r>
      <w:r w:rsidR="00991F85" w:rsidRPr="00A92496">
        <w:rPr>
          <w:rFonts w:eastAsiaTheme="minorEastAsia" w:cstheme="minorHAnsi"/>
          <w:b/>
          <w:bCs/>
          <w:iCs/>
          <w:color w:val="000000"/>
        </w:rPr>
        <w:t>+12,8%</w:t>
      </w:r>
      <w:r w:rsidR="00991F85" w:rsidRPr="00A92496">
        <w:rPr>
          <w:rFonts w:cstheme="minorHAnsi"/>
          <w:b/>
          <w:bCs/>
          <w:iCs/>
          <w:color w:val="000000"/>
        </w:rPr>
        <w:t xml:space="preserve"> il valore degli investimenti secondo i dati Istat e del 5,3% del valore della Produzione (dati </w:t>
      </w:r>
      <w:r w:rsidR="00701FDE">
        <w:rPr>
          <w:rFonts w:cstheme="minorHAnsi"/>
          <w:b/>
          <w:bCs/>
          <w:iCs/>
          <w:color w:val="000000"/>
        </w:rPr>
        <w:t>Ance</w:t>
      </w:r>
      <w:r w:rsidR="00991F85" w:rsidRPr="00A92496">
        <w:rPr>
          <w:rFonts w:cstheme="minorHAnsi"/>
          <w:b/>
          <w:bCs/>
          <w:iCs/>
          <w:color w:val="000000"/>
        </w:rPr>
        <w:t xml:space="preserve">). </w:t>
      </w:r>
      <w:r w:rsidR="00991F85" w:rsidRPr="00A92496">
        <w:rPr>
          <w:rFonts w:cstheme="minorHAnsi"/>
          <w:iCs/>
          <w:color w:val="000000"/>
        </w:rPr>
        <w:t xml:space="preserve">Un </w:t>
      </w:r>
      <w:r w:rsidR="00A61393">
        <w:rPr>
          <w:rFonts w:cstheme="minorHAnsi"/>
          <w:iCs/>
          <w:color w:val="000000"/>
        </w:rPr>
        <w:t>numero</w:t>
      </w:r>
      <w:r w:rsidR="00991F85" w:rsidRPr="00A92496">
        <w:rPr>
          <w:rFonts w:cstheme="minorHAnsi"/>
          <w:iCs/>
          <w:color w:val="000000"/>
        </w:rPr>
        <w:t xml:space="preserve"> generale che ha visto alcuni comparti ancora in crescita, come per le imprese di costruzione, meccanica, legno, distribuzione materiali edili e componenti idrosanitari</w:t>
      </w:r>
      <w:r w:rsidR="006A6783">
        <w:rPr>
          <w:rFonts w:cstheme="minorHAnsi"/>
          <w:iCs/>
          <w:color w:val="000000"/>
        </w:rPr>
        <w:t xml:space="preserve"> e </w:t>
      </w:r>
      <w:r w:rsidR="00991F85" w:rsidRPr="00A92496">
        <w:rPr>
          <w:rFonts w:cstheme="minorHAnsi"/>
          <w:iCs/>
          <w:color w:val="000000"/>
        </w:rPr>
        <w:t>altri in contrazione</w:t>
      </w:r>
      <w:r w:rsidR="006A6783">
        <w:rPr>
          <w:rFonts w:cstheme="minorHAnsi"/>
          <w:iCs/>
          <w:color w:val="000000"/>
        </w:rPr>
        <w:t xml:space="preserve">, </w:t>
      </w:r>
      <w:r w:rsidR="00991F85" w:rsidRPr="00A92496">
        <w:rPr>
          <w:rFonts w:cstheme="minorHAnsi"/>
          <w:iCs/>
          <w:color w:val="000000"/>
        </w:rPr>
        <w:t xml:space="preserve">come la ceramica, i laterizi, siderurgia, calcestruzzo e vetro. </w:t>
      </w:r>
    </w:p>
    <w:p w14:paraId="02CDFEEC" w14:textId="4ABBAF00" w:rsidR="009E4983" w:rsidRPr="00F8348E" w:rsidRDefault="009E4983" w:rsidP="009E4983">
      <w:pPr>
        <w:tabs>
          <w:tab w:val="left" w:pos="8928"/>
        </w:tabs>
        <w:jc w:val="both"/>
        <w:rPr>
          <w:rFonts w:cstheme="minorHAnsi"/>
          <w:iCs/>
          <w:color w:val="000000"/>
        </w:rPr>
      </w:pPr>
      <w:r>
        <w:rPr>
          <w:rFonts w:cstheme="minorHAnsi"/>
          <w:iCs/>
          <w:color w:val="000000"/>
        </w:rPr>
        <w:t xml:space="preserve">Di questo e non solo si è discusso oggi durante la </w:t>
      </w:r>
      <w:r w:rsidRPr="00F8348E">
        <w:rPr>
          <w:rFonts w:cstheme="minorHAnsi"/>
          <w:b/>
          <w:bCs/>
          <w:iCs/>
          <w:color w:val="000000"/>
        </w:rPr>
        <w:t>conferenza stampa di presentazione</w:t>
      </w:r>
      <w:r w:rsidRPr="00F8348E">
        <w:rPr>
          <w:rFonts w:cstheme="minorHAnsi"/>
          <w:iCs/>
          <w:color w:val="000000"/>
        </w:rPr>
        <w:t xml:space="preserve"> di </w:t>
      </w:r>
      <w:hyperlink r:id="rId10" w:history="1">
        <w:r w:rsidRPr="00F8348E">
          <w:rPr>
            <w:rStyle w:val="Collegamentoipertestuale"/>
            <w:rFonts w:cstheme="minorHAnsi"/>
            <w:b/>
            <w:iCs/>
          </w:rPr>
          <w:t>SAIE, La Fiera delle Costruzioni</w:t>
        </w:r>
      </w:hyperlink>
      <w:r>
        <w:rPr>
          <w:rStyle w:val="Collegamentoipertestuale"/>
          <w:rFonts w:cstheme="minorHAnsi"/>
          <w:b/>
          <w:iCs/>
        </w:rPr>
        <w:t>: progettazione, edilizia, impianti</w:t>
      </w:r>
      <w:r w:rsidRPr="00F8348E">
        <w:rPr>
          <w:rFonts w:cstheme="minorHAnsi"/>
          <w:b/>
          <w:iCs/>
          <w:color w:val="000000"/>
          <w:u w:val="single"/>
        </w:rPr>
        <w:t xml:space="preserve"> </w:t>
      </w:r>
      <w:r w:rsidRPr="00F8348E">
        <w:rPr>
          <w:rFonts w:cstheme="minorHAnsi"/>
          <w:bCs/>
          <w:iCs/>
          <w:color w:val="000000"/>
        </w:rPr>
        <w:t>(</w:t>
      </w:r>
      <w:r w:rsidRPr="00F8348E">
        <w:rPr>
          <w:rFonts w:cstheme="minorHAnsi"/>
          <w:b/>
          <w:bCs/>
          <w:iCs/>
          <w:color w:val="000000"/>
        </w:rPr>
        <w:t xml:space="preserve">dal 19 al 21 Ottobre </w:t>
      </w:r>
      <w:r w:rsidRPr="00F8348E">
        <w:rPr>
          <w:rFonts w:cstheme="minorHAnsi"/>
          <w:iCs/>
          <w:color w:val="000000"/>
        </w:rPr>
        <w:t>a</w:t>
      </w:r>
      <w:r w:rsidRPr="00F8348E">
        <w:rPr>
          <w:rFonts w:cstheme="minorHAnsi"/>
          <w:b/>
          <w:bCs/>
          <w:iCs/>
          <w:color w:val="000000"/>
        </w:rPr>
        <w:t xml:space="preserve"> Bari</w:t>
      </w:r>
      <w:r w:rsidRPr="00F8348E">
        <w:rPr>
          <w:rFonts w:cstheme="minorHAnsi"/>
          <w:b/>
          <w:iCs/>
          <w:color w:val="000000"/>
        </w:rPr>
        <w:t xml:space="preserve"> </w:t>
      </w:r>
      <w:r w:rsidRPr="00F8348E">
        <w:rPr>
          <w:rFonts w:cstheme="minorHAnsi"/>
          <w:bCs/>
          <w:iCs/>
          <w:color w:val="000000"/>
        </w:rPr>
        <w:t>presso la</w:t>
      </w:r>
      <w:r w:rsidRPr="00F8348E">
        <w:rPr>
          <w:rFonts w:cstheme="minorHAnsi"/>
          <w:b/>
          <w:iCs/>
          <w:color w:val="000000"/>
        </w:rPr>
        <w:t xml:space="preserve"> </w:t>
      </w:r>
      <w:r w:rsidRPr="00F8348E">
        <w:rPr>
          <w:rFonts w:cstheme="minorHAnsi"/>
          <w:b/>
          <w:bCs/>
          <w:iCs/>
          <w:color w:val="000000"/>
        </w:rPr>
        <w:t>Nuova Fiera del Levante</w:t>
      </w:r>
      <w:r w:rsidRPr="00F8348E">
        <w:rPr>
          <w:rFonts w:cstheme="minorHAnsi"/>
          <w:b/>
          <w:iCs/>
          <w:color w:val="000000"/>
        </w:rPr>
        <w:t xml:space="preserve">), </w:t>
      </w:r>
      <w:r w:rsidRPr="00F8348E">
        <w:rPr>
          <w:rFonts w:cstheme="minorHAnsi"/>
          <w:bCs/>
          <w:iCs/>
          <w:color w:val="000000"/>
        </w:rPr>
        <w:t>dal titolo</w:t>
      </w:r>
      <w:r w:rsidRPr="00F8348E">
        <w:rPr>
          <w:rFonts w:cstheme="minorHAnsi"/>
          <w:b/>
          <w:iCs/>
          <w:color w:val="000000"/>
        </w:rPr>
        <w:t xml:space="preserve"> </w:t>
      </w:r>
      <w:r w:rsidRPr="00F8348E">
        <w:rPr>
          <w:rFonts w:cstheme="minorHAnsi"/>
          <w:b/>
          <w:i/>
          <w:iCs/>
          <w:color w:val="000000"/>
        </w:rPr>
        <w:t>Green deal EU 2050: le innovazioni nelle costruzioni in relazione al piano europeo per l’edilizia sostenibile.</w:t>
      </w:r>
    </w:p>
    <w:p w14:paraId="33B943F4" w14:textId="77777777" w:rsidR="009E4983" w:rsidRDefault="009E4983" w:rsidP="009E4983">
      <w:pPr>
        <w:tabs>
          <w:tab w:val="left" w:pos="8928"/>
        </w:tabs>
        <w:jc w:val="both"/>
        <w:rPr>
          <w:rFonts w:cstheme="minorHAnsi"/>
          <w:b/>
          <w:bCs/>
          <w:iCs/>
          <w:color w:val="000000"/>
        </w:rPr>
      </w:pPr>
    </w:p>
    <w:p w14:paraId="6570C587" w14:textId="2DECAF17" w:rsidR="009E4983" w:rsidRDefault="009E4983" w:rsidP="009E4983">
      <w:pPr>
        <w:tabs>
          <w:tab w:val="left" w:pos="8928"/>
        </w:tabs>
        <w:jc w:val="both"/>
        <w:rPr>
          <w:rFonts w:cstheme="minorHAnsi"/>
          <w:iCs/>
          <w:color w:val="000000"/>
        </w:rPr>
      </w:pPr>
      <w:r>
        <w:rPr>
          <w:rFonts w:cstheme="minorHAnsi"/>
          <w:iCs/>
          <w:color w:val="000000"/>
        </w:rPr>
        <w:t>Il nostro patrimonio immobiliare è particolarmente energivoro. Lo testimoniano i dati ENEA, da cui e</w:t>
      </w:r>
      <w:r w:rsidRPr="00C40CBA">
        <w:rPr>
          <w:rFonts w:cstheme="minorHAnsi"/>
          <w:iCs/>
          <w:color w:val="000000"/>
        </w:rPr>
        <w:t xml:space="preserve">merge che </w:t>
      </w:r>
      <w:r w:rsidRPr="00C40CBA">
        <w:rPr>
          <w:rFonts w:cstheme="minorHAnsi"/>
          <w:b/>
          <w:bCs/>
          <w:iCs/>
          <w:color w:val="000000"/>
        </w:rPr>
        <w:t>il 60% degli edifici italiani è ricompreso nelle due classi peggior</w:t>
      </w:r>
      <w:r>
        <w:rPr>
          <w:rFonts w:cstheme="minorHAnsi"/>
          <w:b/>
          <w:bCs/>
          <w:iCs/>
          <w:color w:val="000000"/>
        </w:rPr>
        <w:t xml:space="preserve">i </w:t>
      </w:r>
      <w:r w:rsidRPr="00C40CBA">
        <w:rPr>
          <w:rFonts w:cstheme="minorHAnsi"/>
          <w:iCs/>
          <w:color w:val="000000"/>
        </w:rPr>
        <w:t>(F e G)</w:t>
      </w:r>
      <w:r>
        <w:rPr>
          <w:rFonts w:cstheme="minorHAnsi"/>
          <w:iCs/>
          <w:color w:val="000000"/>
        </w:rPr>
        <w:t xml:space="preserve">. Al di là delle diverse metodologie di classificazione, parliamo di un dato molto più alto rispetto a </w:t>
      </w:r>
      <w:r w:rsidRPr="00F71933">
        <w:rPr>
          <w:rFonts w:cstheme="minorHAnsi"/>
          <w:b/>
          <w:bCs/>
          <w:iCs/>
          <w:color w:val="000000"/>
        </w:rPr>
        <w:t>Francia (17%)</w:t>
      </w:r>
      <w:r>
        <w:rPr>
          <w:rFonts w:cstheme="minorHAnsi"/>
          <w:iCs/>
          <w:color w:val="000000"/>
        </w:rPr>
        <w:t xml:space="preserve"> e </w:t>
      </w:r>
      <w:r w:rsidRPr="00F71933">
        <w:rPr>
          <w:rFonts w:cstheme="minorHAnsi"/>
          <w:b/>
          <w:bCs/>
          <w:iCs/>
          <w:color w:val="000000"/>
        </w:rPr>
        <w:t>Germania (6%)</w:t>
      </w:r>
      <w:r>
        <w:rPr>
          <w:rFonts w:cstheme="minorHAnsi"/>
          <w:iCs/>
          <w:color w:val="000000"/>
        </w:rPr>
        <w:t xml:space="preserve">. Secondo l’analisi di </w:t>
      </w:r>
      <w:r w:rsidR="00E61486">
        <w:rPr>
          <w:rFonts w:cstheme="minorHAnsi"/>
          <w:b/>
          <w:bCs/>
          <w:iCs/>
          <w:color w:val="000000"/>
        </w:rPr>
        <w:t>Ance</w:t>
      </w:r>
      <w:r>
        <w:rPr>
          <w:rFonts w:cstheme="minorHAnsi"/>
          <w:iCs/>
          <w:color w:val="000000"/>
        </w:rPr>
        <w:t>, portare a termine l’ambizioso piano UE richiederà un ritmo degli interventi così elevato che potrà essere concretizzato solo grazie all’ausilio di incentivi. Basti pensare che prima dell’entrata in vigore del Superbonus 110%</w:t>
      </w:r>
      <w:r w:rsidR="008B2E9B">
        <w:rPr>
          <w:rFonts w:cstheme="minorHAnsi"/>
          <w:iCs/>
          <w:color w:val="000000"/>
        </w:rPr>
        <w:t xml:space="preserve"> </w:t>
      </w:r>
      <w:r w:rsidR="008B2E9B" w:rsidRPr="003E4FB6">
        <w:rPr>
          <w:rFonts w:cstheme="minorHAnsi"/>
          <w:iCs/>
          <w:color w:val="000000"/>
        </w:rPr>
        <w:t>e della cessione crediti</w:t>
      </w:r>
      <w:r w:rsidRPr="003E4FB6">
        <w:rPr>
          <w:rFonts w:cstheme="minorHAnsi"/>
          <w:iCs/>
          <w:color w:val="000000"/>
        </w:rPr>
        <w:t>, gli interventi su edifici</w:t>
      </w:r>
      <w:r>
        <w:rPr>
          <w:rFonts w:cstheme="minorHAnsi"/>
          <w:iCs/>
          <w:color w:val="000000"/>
        </w:rPr>
        <w:t xml:space="preserve"> interi toccavano numeri pressoché insignificanti: 2.900 in media l’anno tra il 2018 e il </w:t>
      </w:r>
      <w:r w:rsidRPr="003E4FB6">
        <w:rPr>
          <w:rFonts w:cstheme="minorHAnsi"/>
          <w:iCs/>
          <w:color w:val="000000"/>
        </w:rPr>
        <w:t>2020</w:t>
      </w:r>
      <w:r w:rsidR="008B2E9B" w:rsidRPr="003E4FB6">
        <w:rPr>
          <w:rFonts w:cstheme="minorHAnsi"/>
          <w:iCs/>
          <w:color w:val="000000"/>
        </w:rPr>
        <w:t>, mentre nel 2021 sono stati 100.000 e nel 2022 260.000.</w:t>
      </w:r>
      <w:r w:rsidRPr="003E4FB6">
        <w:rPr>
          <w:rFonts w:cstheme="minorHAnsi"/>
          <w:iCs/>
          <w:color w:val="000000"/>
        </w:rPr>
        <w:t xml:space="preserve"> </w:t>
      </w:r>
      <w:r w:rsidR="008B2E9B" w:rsidRPr="003E4FB6">
        <w:rPr>
          <w:rFonts w:cstheme="minorHAnsi"/>
          <w:iCs/>
          <w:color w:val="000000"/>
        </w:rPr>
        <w:t xml:space="preserve">Tornando ai ritmi </w:t>
      </w:r>
      <w:r w:rsidR="009A1F78" w:rsidRPr="003E4FB6">
        <w:rPr>
          <w:rFonts w:cstheme="minorHAnsi"/>
          <w:iCs/>
          <w:color w:val="000000"/>
        </w:rPr>
        <w:t xml:space="preserve">pre </w:t>
      </w:r>
      <w:r w:rsidR="000C5860" w:rsidRPr="003E4FB6">
        <w:rPr>
          <w:rFonts w:cstheme="minorHAnsi"/>
          <w:iCs/>
          <w:color w:val="000000"/>
        </w:rPr>
        <w:t>S</w:t>
      </w:r>
      <w:r w:rsidR="009A1F78" w:rsidRPr="003E4FB6">
        <w:rPr>
          <w:rFonts w:cstheme="minorHAnsi"/>
          <w:iCs/>
          <w:color w:val="000000"/>
        </w:rPr>
        <w:t>uperbonus e cessione crediti</w:t>
      </w:r>
      <w:r w:rsidR="008B2E9B" w:rsidRPr="003E4FB6">
        <w:rPr>
          <w:rFonts w:cstheme="minorHAnsi"/>
          <w:iCs/>
          <w:color w:val="000000"/>
        </w:rPr>
        <w:t xml:space="preserve"> </w:t>
      </w:r>
      <w:r w:rsidRPr="003E4FB6">
        <w:rPr>
          <w:rFonts w:cstheme="minorHAnsi"/>
          <w:iCs/>
          <w:color w:val="000000"/>
        </w:rPr>
        <w:t xml:space="preserve">ci </w:t>
      </w:r>
      <w:r w:rsidR="006650FC" w:rsidRPr="003E4FB6">
        <w:rPr>
          <w:rFonts w:cstheme="minorHAnsi"/>
          <w:iCs/>
          <w:color w:val="000000"/>
        </w:rPr>
        <w:t xml:space="preserve">vorranno </w:t>
      </w:r>
      <w:r w:rsidRPr="003E4FB6">
        <w:rPr>
          <w:rFonts w:cstheme="minorHAnsi"/>
          <w:iCs/>
          <w:color w:val="000000"/>
        </w:rPr>
        <w:t>ben 3</w:t>
      </w:r>
      <w:r w:rsidRPr="00C11842">
        <w:rPr>
          <w:rFonts w:cstheme="minorHAnsi"/>
          <w:iCs/>
          <w:color w:val="000000"/>
        </w:rPr>
        <w:t>.800 anni</w:t>
      </w:r>
      <w:r>
        <w:rPr>
          <w:rFonts w:cstheme="minorHAnsi"/>
          <w:iCs/>
          <w:color w:val="000000"/>
        </w:rPr>
        <w:t xml:space="preserve"> per centrare il target, 630 se ci atteniamo alla soglia del 15% degli edifici</w:t>
      </w:r>
      <w:r w:rsidR="001734C4">
        <w:rPr>
          <w:rFonts w:cstheme="minorHAnsi"/>
          <w:iCs/>
          <w:color w:val="000000"/>
        </w:rPr>
        <w:t>.</w:t>
      </w:r>
      <w:r>
        <w:rPr>
          <w:rFonts w:cstheme="minorHAnsi"/>
          <w:iCs/>
          <w:color w:val="000000"/>
        </w:rPr>
        <w:t xml:space="preserve"> Come emerso durante la </w:t>
      </w:r>
      <w:r w:rsidR="00860E4E">
        <w:rPr>
          <w:rFonts w:cstheme="minorHAnsi"/>
          <w:iCs/>
          <w:color w:val="000000"/>
        </w:rPr>
        <w:t>c</w:t>
      </w:r>
      <w:r>
        <w:rPr>
          <w:rFonts w:cstheme="minorHAnsi"/>
          <w:iCs/>
          <w:color w:val="000000"/>
        </w:rPr>
        <w:t xml:space="preserve">onferenza </w:t>
      </w:r>
      <w:r w:rsidR="00860E4E">
        <w:rPr>
          <w:rFonts w:cstheme="minorHAnsi"/>
          <w:iCs/>
          <w:color w:val="000000"/>
        </w:rPr>
        <w:t>s</w:t>
      </w:r>
      <w:r>
        <w:rPr>
          <w:rFonts w:cstheme="minorHAnsi"/>
          <w:iCs/>
          <w:color w:val="000000"/>
        </w:rPr>
        <w:t xml:space="preserve">tampa di presentazione di SAIE 2023, occorre quindi </w:t>
      </w:r>
      <w:r w:rsidRPr="00F71933">
        <w:rPr>
          <w:rFonts w:cstheme="minorHAnsi"/>
          <w:iCs/>
          <w:color w:val="000000"/>
        </w:rPr>
        <w:t xml:space="preserve">un piano di azione </w:t>
      </w:r>
      <w:r>
        <w:rPr>
          <w:rFonts w:cstheme="minorHAnsi"/>
          <w:iCs/>
          <w:color w:val="000000"/>
        </w:rPr>
        <w:t xml:space="preserve">fatto da </w:t>
      </w:r>
      <w:r w:rsidRPr="00F71933">
        <w:rPr>
          <w:rFonts w:cstheme="minorHAnsi"/>
          <w:b/>
          <w:bCs/>
          <w:iCs/>
          <w:color w:val="000000"/>
        </w:rPr>
        <w:t>investimenti pubblici</w:t>
      </w:r>
      <w:r>
        <w:rPr>
          <w:rFonts w:cstheme="minorHAnsi"/>
          <w:iCs/>
          <w:color w:val="000000"/>
        </w:rPr>
        <w:t xml:space="preserve"> e </w:t>
      </w:r>
      <w:r w:rsidRPr="00F71933">
        <w:rPr>
          <w:rFonts w:cstheme="minorHAnsi"/>
          <w:b/>
          <w:bCs/>
          <w:iCs/>
          <w:color w:val="000000"/>
        </w:rPr>
        <w:t>finanziamenti accessibili alle famiglie</w:t>
      </w:r>
      <w:r w:rsidRPr="00F71933">
        <w:rPr>
          <w:rFonts w:cstheme="minorHAnsi"/>
          <w:iCs/>
          <w:color w:val="000000"/>
        </w:rPr>
        <w:t xml:space="preserve">, da attuare </w:t>
      </w:r>
      <w:r>
        <w:rPr>
          <w:rFonts w:cstheme="minorHAnsi"/>
          <w:iCs/>
          <w:color w:val="000000"/>
        </w:rPr>
        <w:t xml:space="preserve">quanto prima per abilitare la filiera della Costruzioni a rendere gradualmente più efficiente tutto il parco immobiliare, responsabile del 40% delle emissioni di CO2. Oltre a questo, è necessario abilitare la spinta innovativa del settore: l’edilizia italiana ha già mostrato grandi capacità in questo senso, ma vanno sostenute anche attraverso una manifestazione come </w:t>
      </w:r>
      <w:r w:rsidRPr="00844055">
        <w:rPr>
          <w:rFonts w:cstheme="minorHAnsi"/>
          <w:b/>
          <w:bCs/>
          <w:iCs/>
          <w:color w:val="000000"/>
        </w:rPr>
        <w:t>SAIE</w:t>
      </w:r>
      <w:r>
        <w:rPr>
          <w:rFonts w:cstheme="minorHAnsi"/>
          <w:iCs/>
          <w:color w:val="000000"/>
        </w:rPr>
        <w:t xml:space="preserve">, dove professionisti e imprese possono arricchire le proprie competenze e confrontarsi sulle novità del mercato. </w:t>
      </w:r>
    </w:p>
    <w:p w14:paraId="3256AD60" w14:textId="77777777" w:rsidR="009E4983" w:rsidRDefault="009E4983" w:rsidP="009E4983">
      <w:pPr>
        <w:tabs>
          <w:tab w:val="left" w:pos="8928"/>
        </w:tabs>
        <w:jc w:val="both"/>
        <w:rPr>
          <w:rFonts w:cstheme="minorHAnsi"/>
          <w:iCs/>
          <w:color w:val="000000"/>
        </w:rPr>
      </w:pPr>
    </w:p>
    <w:p w14:paraId="691FDEB3" w14:textId="3778BC89" w:rsidR="003E4FB6" w:rsidRDefault="003E4FB6" w:rsidP="003E4FB6">
      <w:pPr>
        <w:tabs>
          <w:tab w:val="left" w:pos="8928"/>
        </w:tabs>
        <w:jc w:val="both"/>
        <w:rPr>
          <w:rFonts w:cstheme="minorHAnsi"/>
          <w:iCs/>
          <w:color w:val="000000"/>
        </w:rPr>
      </w:pPr>
      <w:r w:rsidRPr="00A92496">
        <w:rPr>
          <w:rFonts w:cstheme="minorHAnsi"/>
          <w:bCs/>
          <w:iCs/>
          <w:color w:val="000000"/>
        </w:rPr>
        <w:lastRenderedPageBreak/>
        <w:t xml:space="preserve">Ma come sta andando il settore? Dai dati presentati oggi da </w:t>
      </w:r>
      <w:r w:rsidRPr="00A92496">
        <w:rPr>
          <w:rFonts w:cstheme="minorHAnsi"/>
          <w:b/>
          <w:iCs/>
          <w:color w:val="000000"/>
        </w:rPr>
        <w:t>Federcostruzioni</w:t>
      </w:r>
      <w:r w:rsidRPr="00A92496">
        <w:rPr>
          <w:rFonts w:cstheme="minorHAnsi"/>
          <w:bCs/>
          <w:iCs/>
          <w:color w:val="000000"/>
        </w:rPr>
        <w:t xml:space="preserve"> emerge la fotografia di una filiera in buona salute, ancora lontana dai valori del 2008 ma comunque in continua crescita. Nel 2022 le costruzioni hanno </w:t>
      </w:r>
      <w:r w:rsidRPr="00A92496">
        <w:rPr>
          <w:rFonts w:cstheme="minorHAnsi"/>
          <w:b/>
          <w:iCs/>
          <w:color w:val="000000"/>
        </w:rPr>
        <w:t>determinato 1/3 della crescita del PIL italiano</w:t>
      </w:r>
      <w:r w:rsidRPr="00A92496">
        <w:rPr>
          <w:rFonts w:cstheme="minorHAnsi"/>
          <w:bCs/>
          <w:iCs/>
          <w:color w:val="000000"/>
        </w:rPr>
        <w:t xml:space="preserve"> (+3,9%), con un aumento sia degli </w:t>
      </w:r>
      <w:r w:rsidRPr="00A92496">
        <w:rPr>
          <w:rFonts w:cstheme="minorHAnsi"/>
          <w:b/>
          <w:iCs/>
          <w:color w:val="000000"/>
        </w:rPr>
        <w:t>investimenti</w:t>
      </w:r>
      <w:r w:rsidRPr="00A92496">
        <w:rPr>
          <w:rFonts w:cstheme="minorHAnsi"/>
          <w:bCs/>
          <w:iCs/>
          <w:color w:val="000000"/>
        </w:rPr>
        <w:t xml:space="preserve"> (+12,8%, dati ISTAT), sia del </w:t>
      </w:r>
      <w:r w:rsidRPr="00A92496">
        <w:rPr>
          <w:rFonts w:cstheme="minorHAnsi"/>
          <w:b/>
          <w:iCs/>
          <w:color w:val="000000"/>
        </w:rPr>
        <w:t>valore della produzione</w:t>
      </w:r>
      <w:r w:rsidRPr="00A92496">
        <w:rPr>
          <w:rFonts w:cstheme="minorHAnsi"/>
          <w:bCs/>
          <w:iCs/>
          <w:color w:val="000000"/>
        </w:rPr>
        <w:t xml:space="preserve"> (+5,3%, dati </w:t>
      </w:r>
      <w:r w:rsidR="00E61486">
        <w:rPr>
          <w:rFonts w:cstheme="minorHAnsi"/>
          <w:bCs/>
          <w:iCs/>
          <w:color w:val="000000"/>
        </w:rPr>
        <w:t>Ance</w:t>
      </w:r>
      <w:r w:rsidRPr="00A92496">
        <w:rPr>
          <w:rFonts w:cstheme="minorHAnsi"/>
          <w:bCs/>
          <w:iCs/>
          <w:color w:val="000000"/>
        </w:rPr>
        <w:t xml:space="preserve">). Di vitale importanza, in questo scenario, è stato l’apporto del </w:t>
      </w:r>
      <w:bookmarkStart w:id="0" w:name="_Hlk128491680"/>
      <w:r w:rsidRPr="00A92496">
        <w:rPr>
          <w:rFonts w:cstheme="minorHAnsi"/>
          <w:bCs/>
          <w:iCs/>
          <w:color w:val="000000"/>
        </w:rPr>
        <w:t xml:space="preserve">Superbonus 110%: dall’inizio del provvedimento a gennaio 2023 si registrano </w:t>
      </w:r>
      <w:r w:rsidRPr="00A92496">
        <w:rPr>
          <w:rFonts w:cstheme="minorHAnsi"/>
          <w:b/>
          <w:bCs/>
          <w:iCs/>
          <w:color w:val="000000"/>
        </w:rPr>
        <w:t>investimenti complessivi per 65,2 miliardi di euro</w:t>
      </w:r>
      <w:bookmarkEnd w:id="0"/>
      <w:r w:rsidRPr="00A92496">
        <w:rPr>
          <w:rFonts w:cstheme="minorHAnsi"/>
          <w:iCs/>
          <w:color w:val="000000"/>
        </w:rPr>
        <w:t xml:space="preserve">. Addirittura, stando alle rilevazioni Nomisma, con i bonus è stato generato un impatto economico per </w:t>
      </w:r>
      <w:r w:rsidRPr="00A92496">
        <w:rPr>
          <w:rFonts w:cstheme="minorHAnsi"/>
          <w:b/>
          <w:bCs/>
          <w:iCs/>
          <w:color w:val="000000"/>
        </w:rPr>
        <w:t>195,2 miliardi</w:t>
      </w:r>
      <w:r w:rsidRPr="00A92496">
        <w:rPr>
          <w:rFonts w:cstheme="minorHAnsi"/>
          <w:iCs/>
          <w:color w:val="000000"/>
        </w:rPr>
        <w:t xml:space="preserve">, di cui </w:t>
      </w:r>
      <w:r w:rsidRPr="00A92496">
        <w:rPr>
          <w:rFonts w:cstheme="minorHAnsi"/>
          <w:b/>
          <w:bCs/>
          <w:iCs/>
          <w:color w:val="000000"/>
        </w:rPr>
        <w:t>87,7</w:t>
      </w:r>
      <w:r w:rsidRPr="00A92496">
        <w:rPr>
          <w:rFonts w:cstheme="minorHAnsi"/>
          <w:iCs/>
          <w:color w:val="000000"/>
        </w:rPr>
        <w:t xml:space="preserve"> </w:t>
      </w:r>
      <w:r w:rsidRPr="00A92496">
        <w:rPr>
          <w:rFonts w:cstheme="minorHAnsi"/>
          <w:b/>
          <w:bCs/>
          <w:iCs/>
          <w:color w:val="000000"/>
        </w:rPr>
        <w:t>miliardi</w:t>
      </w:r>
      <w:r w:rsidRPr="00A92496">
        <w:rPr>
          <w:rFonts w:cstheme="minorHAnsi"/>
          <w:iCs/>
          <w:color w:val="000000"/>
        </w:rPr>
        <w:t xml:space="preserve"> come effetto diretto, </w:t>
      </w:r>
      <w:r w:rsidRPr="00A92496">
        <w:rPr>
          <w:rFonts w:cstheme="minorHAnsi"/>
          <w:b/>
          <w:bCs/>
          <w:iCs/>
          <w:color w:val="000000"/>
        </w:rPr>
        <w:t>39,6</w:t>
      </w:r>
      <w:r w:rsidRPr="00A92496">
        <w:rPr>
          <w:rFonts w:cstheme="minorHAnsi"/>
          <w:iCs/>
          <w:color w:val="000000"/>
        </w:rPr>
        <w:t xml:space="preserve"> </w:t>
      </w:r>
      <w:r w:rsidRPr="00A92496">
        <w:rPr>
          <w:rFonts w:cstheme="minorHAnsi"/>
          <w:b/>
          <w:bCs/>
          <w:iCs/>
          <w:color w:val="000000"/>
        </w:rPr>
        <w:t>miliardi</w:t>
      </w:r>
      <w:r w:rsidRPr="00A92496">
        <w:rPr>
          <w:rFonts w:cstheme="minorHAnsi"/>
          <w:iCs/>
          <w:color w:val="000000"/>
        </w:rPr>
        <w:t xml:space="preserve"> come effetto indiretto e </w:t>
      </w:r>
      <w:r w:rsidRPr="00A92496">
        <w:rPr>
          <w:rFonts w:cstheme="minorHAnsi"/>
          <w:b/>
          <w:bCs/>
          <w:iCs/>
          <w:color w:val="000000"/>
        </w:rPr>
        <w:t>67,8</w:t>
      </w:r>
      <w:r w:rsidRPr="00A92496">
        <w:rPr>
          <w:rFonts w:cstheme="minorHAnsi"/>
          <w:iCs/>
          <w:color w:val="000000"/>
        </w:rPr>
        <w:t xml:space="preserve"> </w:t>
      </w:r>
      <w:r w:rsidRPr="00A92496">
        <w:rPr>
          <w:rFonts w:cstheme="minorHAnsi"/>
          <w:b/>
          <w:bCs/>
          <w:iCs/>
          <w:color w:val="000000"/>
        </w:rPr>
        <w:t>miliardi</w:t>
      </w:r>
      <w:r w:rsidRPr="00A92496">
        <w:rPr>
          <w:rFonts w:cstheme="minorHAnsi"/>
          <w:iCs/>
          <w:color w:val="000000"/>
        </w:rPr>
        <w:t xml:space="preserve"> come indotto. Ammontano, invece, a </w:t>
      </w:r>
      <w:r w:rsidRPr="00A92496">
        <w:rPr>
          <w:rFonts w:cstheme="minorHAnsi"/>
          <w:b/>
          <w:bCs/>
          <w:iCs/>
          <w:color w:val="000000"/>
        </w:rPr>
        <w:t>19 miliardi</w:t>
      </w:r>
      <w:r w:rsidRPr="00A92496">
        <w:rPr>
          <w:rFonts w:cstheme="minorHAnsi"/>
          <w:iCs/>
          <w:color w:val="000000"/>
        </w:rPr>
        <w:t xml:space="preserve"> i </w:t>
      </w:r>
      <w:r w:rsidRPr="004D778F">
        <w:rPr>
          <w:rFonts w:cstheme="minorHAnsi"/>
          <w:b/>
          <w:bCs/>
          <w:iCs/>
          <w:color w:val="000000"/>
        </w:rPr>
        <w:t>crediti incagliati</w:t>
      </w:r>
      <w:r w:rsidRPr="00A92496">
        <w:rPr>
          <w:rFonts w:cstheme="minorHAnsi"/>
          <w:iCs/>
          <w:color w:val="000000"/>
        </w:rPr>
        <w:t xml:space="preserve">: un fattore che mette </w:t>
      </w:r>
      <w:r w:rsidRPr="00A92496">
        <w:rPr>
          <w:rFonts w:cstheme="minorHAnsi"/>
          <w:b/>
          <w:bCs/>
          <w:iCs/>
          <w:color w:val="000000"/>
        </w:rPr>
        <w:t>a rischio fallimento 32.300 imprese</w:t>
      </w:r>
      <w:r w:rsidRPr="00A92496">
        <w:rPr>
          <w:rFonts w:cstheme="minorHAnsi"/>
          <w:iCs/>
          <w:color w:val="000000"/>
        </w:rPr>
        <w:t xml:space="preserve">, </w:t>
      </w:r>
      <w:r w:rsidRPr="00A92496">
        <w:rPr>
          <w:rFonts w:cstheme="minorHAnsi"/>
          <w:b/>
          <w:bCs/>
          <w:iCs/>
          <w:color w:val="000000"/>
        </w:rPr>
        <w:t>171.000 occupati</w:t>
      </w:r>
      <w:r w:rsidRPr="00A92496">
        <w:rPr>
          <w:rFonts w:cstheme="minorHAnsi"/>
          <w:iCs/>
          <w:color w:val="000000"/>
        </w:rPr>
        <w:t xml:space="preserve"> e </w:t>
      </w:r>
      <w:r w:rsidRPr="00A92496">
        <w:rPr>
          <w:rFonts w:cstheme="minorHAnsi"/>
          <w:b/>
          <w:bCs/>
          <w:iCs/>
          <w:color w:val="000000"/>
        </w:rPr>
        <w:t>114.000 interventi</w:t>
      </w:r>
      <w:r w:rsidRPr="00A92496">
        <w:rPr>
          <w:rFonts w:cstheme="minorHAnsi"/>
          <w:iCs/>
          <w:color w:val="000000"/>
        </w:rPr>
        <w:t>.</w:t>
      </w:r>
      <w:r>
        <w:rPr>
          <w:rFonts w:cstheme="minorHAnsi"/>
          <w:iCs/>
          <w:color w:val="000000"/>
        </w:rPr>
        <w:t xml:space="preserve"> </w:t>
      </w:r>
    </w:p>
    <w:p w14:paraId="15740263" w14:textId="77777777" w:rsidR="009E4983" w:rsidRDefault="009E4983" w:rsidP="009E4983">
      <w:pPr>
        <w:tabs>
          <w:tab w:val="left" w:pos="8928"/>
        </w:tabs>
        <w:jc w:val="both"/>
        <w:rPr>
          <w:rFonts w:cstheme="minorHAnsi"/>
          <w:bCs/>
          <w:iCs/>
          <w:color w:val="000000"/>
        </w:rPr>
      </w:pPr>
    </w:p>
    <w:p w14:paraId="1E8C5D4B" w14:textId="11E8A9D5" w:rsidR="009E4983" w:rsidRPr="00136F3A" w:rsidRDefault="009E4983" w:rsidP="009E4983">
      <w:pPr>
        <w:tabs>
          <w:tab w:val="left" w:pos="8928"/>
        </w:tabs>
        <w:jc w:val="both"/>
        <w:rPr>
          <w:rFonts w:cstheme="minorHAnsi"/>
          <w:bCs/>
          <w:iCs/>
          <w:color w:val="000000"/>
        </w:rPr>
      </w:pPr>
      <w:r>
        <w:rPr>
          <w:rFonts w:cstheme="minorHAnsi"/>
          <w:bCs/>
          <w:iCs/>
          <w:color w:val="000000"/>
        </w:rPr>
        <w:t>Alla conferenza stampa</w:t>
      </w:r>
      <w:r w:rsidRPr="00F8348E">
        <w:rPr>
          <w:rFonts w:cstheme="minorHAnsi"/>
          <w:bCs/>
          <w:iCs/>
          <w:color w:val="000000"/>
        </w:rPr>
        <w:t xml:space="preserve"> hanno partecipat</w:t>
      </w:r>
      <w:r>
        <w:rPr>
          <w:rFonts w:cstheme="minorHAnsi"/>
          <w:bCs/>
          <w:iCs/>
          <w:color w:val="000000"/>
        </w:rPr>
        <w:t xml:space="preserve">o </w:t>
      </w:r>
      <w:r w:rsidRPr="00136F3A">
        <w:rPr>
          <w:rFonts w:cstheme="minorHAnsi"/>
          <w:b/>
          <w:bCs/>
          <w:iCs/>
          <w:color w:val="000000"/>
        </w:rPr>
        <w:t xml:space="preserve">Regina </w:t>
      </w:r>
      <w:r w:rsidR="009F3EA2">
        <w:rPr>
          <w:rFonts w:cstheme="minorHAnsi"/>
          <w:b/>
          <w:bCs/>
          <w:iCs/>
          <w:color w:val="000000"/>
        </w:rPr>
        <w:t>D</w:t>
      </w:r>
      <w:r w:rsidRPr="00136F3A">
        <w:rPr>
          <w:rFonts w:cstheme="minorHAnsi"/>
          <w:b/>
          <w:bCs/>
          <w:iCs/>
          <w:color w:val="000000"/>
        </w:rPr>
        <w:t>e Albertis</w:t>
      </w:r>
      <w:r>
        <w:rPr>
          <w:rFonts w:cstheme="minorHAnsi"/>
          <w:bCs/>
          <w:iCs/>
          <w:color w:val="000000"/>
        </w:rPr>
        <w:t xml:space="preserve">, </w:t>
      </w:r>
      <w:r w:rsidRPr="00136F3A">
        <w:rPr>
          <w:rFonts w:cstheme="minorHAnsi"/>
          <w:bCs/>
          <w:iCs/>
          <w:color w:val="000000"/>
        </w:rPr>
        <w:t xml:space="preserve">Presidente Assimpredil </w:t>
      </w:r>
      <w:r w:rsidR="00E61486">
        <w:rPr>
          <w:rFonts w:cstheme="minorHAnsi"/>
          <w:bCs/>
          <w:iCs/>
          <w:color w:val="000000"/>
        </w:rPr>
        <w:t>Ance</w:t>
      </w:r>
      <w:r>
        <w:rPr>
          <w:rFonts w:cstheme="minorHAnsi"/>
          <w:bCs/>
          <w:iCs/>
          <w:color w:val="000000"/>
        </w:rPr>
        <w:t xml:space="preserve">; </w:t>
      </w:r>
      <w:r w:rsidRPr="00136F3A">
        <w:rPr>
          <w:rFonts w:cstheme="minorHAnsi"/>
          <w:b/>
          <w:bCs/>
          <w:iCs/>
          <w:color w:val="000000"/>
        </w:rPr>
        <w:t>Paola Marone</w:t>
      </w:r>
      <w:r>
        <w:rPr>
          <w:rFonts w:cstheme="minorHAnsi"/>
          <w:bCs/>
          <w:iCs/>
          <w:color w:val="000000"/>
        </w:rPr>
        <w:t xml:space="preserve">, </w:t>
      </w:r>
      <w:r w:rsidRPr="00136F3A">
        <w:rPr>
          <w:rFonts w:cstheme="minorHAnsi"/>
          <w:bCs/>
          <w:iCs/>
          <w:color w:val="000000"/>
        </w:rPr>
        <w:t>Presidente Federcostruzioni</w:t>
      </w:r>
      <w:r>
        <w:rPr>
          <w:rFonts w:cstheme="minorHAnsi"/>
          <w:bCs/>
          <w:iCs/>
          <w:color w:val="000000"/>
        </w:rPr>
        <w:t xml:space="preserve">; </w:t>
      </w:r>
      <w:r w:rsidRPr="00136F3A">
        <w:rPr>
          <w:rFonts w:cstheme="minorHAnsi"/>
          <w:b/>
          <w:bCs/>
          <w:iCs/>
          <w:color w:val="000000"/>
        </w:rPr>
        <w:t>Enzo Parietti</w:t>
      </w:r>
      <w:r>
        <w:rPr>
          <w:rFonts w:cstheme="minorHAnsi"/>
          <w:bCs/>
          <w:iCs/>
          <w:color w:val="000000"/>
        </w:rPr>
        <w:t xml:space="preserve">, </w:t>
      </w:r>
      <w:r w:rsidRPr="00136F3A">
        <w:rPr>
          <w:rFonts w:cstheme="minorHAnsi"/>
          <w:bCs/>
          <w:iCs/>
          <w:color w:val="000000"/>
        </w:rPr>
        <w:t>Presidente Conpaviper</w:t>
      </w:r>
      <w:r>
        <w:rPr>
          <w:rFonts w:cstheme="minorHAnsi"/>
          <w:bCs/>
          <w:iCs/>
          <w:color w:val="000000"/>
        </w:rPr>
        <w:t xml:space="preserve">; </w:t>
      </w:r>
      <w:r w:rsidRPr="00136F3A">
        <w:rPr>
          <w:rFonts w:cstheme="minorHAnsi"/>
          <w:b/>
          <w:iCs/>
          <w:color w:val="000000"/>
        </w:rPr>
        <w:t>L</w:t>
      </w:r>
      <w:r w:rsidRPr="00136F3A">
        <w:rPr>
          <w:rFonts w:cstheme="minorHAnsi"/>
          <w:b/>
          <w:bCs/>
          <w:iCs/>
          <w:color w:val="000000"/>
        </w:rPr>
        <w:t>orenzo Orsenigo</w:t>
      </w:r>
      <w:r>
        <w:rPr>
          <w:rFonts w:cstheme="minorHAnsi"/>
          <w:bCs/>
          <w:iCs/>
          <w:color w:val="000000"/>
        </w:rPr>
        <w:t xml:space="preserve">, </w:t>
      </w:r>
      <w:r w:rsidRPr="00136F3A">
        <w:rPr>
          <w:rFonts w:cstheme="minorHAnsi"/>
          <w:bCs/>
          <w:iCs/>
          <w:color w:val="000000"/>
        </w:rPr>
        <w:t>Presidente AIS</w:t>
      </w:r>
      <w:r>
        <w:rPr>
          <w:rFonts w:cstheme="minorHAnsi"/>
          <w:bCs/>
          <w:iCs/>
          <w:color w:val="000000"/>
        </w:rPr>
        <w:t xml:space="preserve"> -</w:t>
      </w:r>
      <w:r w:rsidRPr="00136F3A">
        <w:rPr>
          <w:rFonts w:cstheme="minorHAnsi"/>
          <w:bCs/>
          <w:iCs/>
          <w:color w:val="000000"/>
        </w:rPr>
        <w:t xml:space="preserve"> Associazione Infrastrutture Sostenibili</w:t>
      </w:r>
      <w:r>
        <w:rPr>
          <w:rFonts w:cstheme="minorHAnsi"/>
          <w:bCs/>
          <w:iCs/>
          <w:color w:val="000000"/>
        </w:rPr>
        <w:t xml:space="preserve">; </w:t>
      </w:r>
      <w:r w:rsidRPr="00136F3A">
        <w:rPr>
          <w:rFonts w:cstheme="minorHAnsi"/>
          <w:b/>
          <w:bCs/>
          <w:iCs/>
          <w:color w:val="000000"/>
        </w:rPr>
        <w:t>Walter Salvatore</w:t>
      </w:r>
      <w:r>
        <w:rPr>
          <w:rFonts w:cstheme="minorHAnsi"/>
          <w:bCs/>
          <w:iCs/>
          <w:color w:val="000000"/>
        </w:rPr>
        <w:t xml:space="preserve">, </w:t>
      </w:r>
      <w:r w:rsidRPr="00136F3A">
        <w:rPr>
          <w:rFonts w:cstheme="minorHAnsi"/>
          <w:bCs/>
          <w:iCs/>
          <w:color w:val="000000"/>
        </w:rPr>
        <w:t>Presidente Consorzio Fabre</w:t>
      </w:r>
      <w:r>
        <w:rPr>
          <w:rFonts w:cstheme="minorHAnsi"/>
          <w:bCs/>
          <w:iCs/>
          <w:color w:val="000000"/>
        </w:rPr>
        <w:t xml:space="preserve">; </w:t>
      </w:r>
      <w:r w:rsidRPr="00136F3A">
        <w:rPr>
          <w:rFonts w:cstheme="minorHAnsi"/>
          <w:b/>
          <w:bCs/>
          <w:iCs/>
          <w:color w:val="000000"/>
        </w:rPr>
        <w:t>Antonio Bruzzone</w:t>
      </w:r>
      <w:r>
        <w:rPr>
          <w:rFonts w:cstheme="minorHAnsi"/>
          <w:b/>
          <w:bCs/>
          <w:iCs/>
          <w:color w:val="000000"/>
        </w:rPr>
        <w:t xml:space="preserve">, </w:t>
      </w:r>
      <w:r w:rsidRPr="00136F3A">
        <w:rPr>
          <w:rFonts w:cstheme="minorHAnsi"/>
          <w:bCs/>
          <w:iCs/>
          <w:color w:val="000000"/>
        </w:rPr>
        <w:t>Direttore Generale BolognaFiere</w:t>
      </w:r>
      <w:r>
        <w:rPr>
          <w:rFonts w:cstheme="minorHAnsi"/>
          <w:bCs/>
          <w:iCs/>
          <w:color w:val="000000"/>
        </w:rPr>
        <w:t xml:space="preserve">; </w:t>
      </w:r>
      <w:r w:rsidRPr="00136F3A">
        <w:rPr>
          <w:rFonts w:cstheme="minorHAnsi"/>
          <w:b/>
          <w:bCs/>
          <w:iCs/>
          <w:color w:val="000000"/>
        </w:rPr>
        <w:t>Ivo Nardella</w:t>
      </w:r>
      <w:r>
        <w:rPr>
          <w:rFonts w:cstheme="minorHAnsi"/>
          <w:bCs/>
          <w:iCs/>
          <w:color w:val="000000"/>
        </w:rPr>
        <w:t xml:space="preserve">, </w:t>
      </w:r>
      <w:r w:rsidRPr="00136F3A">
        <w:rPr>
          <w:rFonts w:cstheme="minorHAnsi"/>
          <w:bCs/>
          <w:iCs/>
          <w:color w:val="000000"/>
        </w:rPr>
        <w:t>Presidente</w:t>
      </w:r>
      <w:r>
        <w:rPr>
          <w:rFonts w:cstheme="minorHAnsi"/>
          <w:bCs/>
          <w:iCs/>
          <w:color w:val="000000"/>
        </w:rPr>
        <w:t xml:space="preserve"> </w:t>
      </w:r>
      <w:r w:rsidRPr="00136F3A">
        <w:rPr>
          <w:rFonts w:cstheme="minorHAnsi"/>
          <w:bCs/>
          <w:iCs/>
          <w:color w:val="000000"/>
        </w:rPr>
        <w:t>Gruppo</w:t>
      </w:r>
      <w:r>
        <w:rPr>
          <w:rFonts w:cstheme="minorHAnsi"/>
          <w:bCs/>
          <w:iCs/>
          <w:color w:val="000000"/>
        </w:rPr>
        <w:t xml:space="preserve"> </w:t>
      </w:r>
      <w:r w:rsidRPr="00136F3A">
        <w:rPr>
          <w:rFonts w:cstheme="minorHAnsi"/>
          <w:bCs/>
          <w:iCs/>
          <w:color w:val="000000"/>
        </w:rPr>
        <w:t>Tecniche</w:t>
      </w:r>
      <w:r>
        <w:rPr>
          <w:rFonts w:cstheme="minorHAnsi"/>
          <w:bCs/>
          <w:iCs/>
          <w:color w:val="000000"/>
        </w:rPr>
        <w:t xml:space="preserve"> </w:t>
      </w:r>
      <w:r w:rsidRPr="00136F3A">
        <w:rPr>
          <w:rFonts w:cstheme="minorHAnsi"/>
          <w:bCs/>
          <w:iCs/>
          <w:color w:val="000000"/>
        </w:rPr>
        <w:t>Nuove/Senaf</w:t>
      </w:r>
      <w:r>
        <w:rPr>
          <w:rFonts w:cstheme="minorHAnsi"/>
          <w:bCs/>
          <w:iCs/>
          <w:color w:val="000000"/>
        </w:rPr>
        <w:t xml:space="preserve"> e </w:t>
      </w:r>
      <w:r w:rsidRPr="00136F3A">
        <w:rPr>
          <w:rFonts w:cstheme="minorHAnsi"/>
          <w:b/>
          <w:bCs/>
          <w:iCs/>
          <w:color w:val="000000"/>
        </w:rPr>
        <w:t>Emilio Bianchi</w:t>
      </w:r>
      <w:r>
        <w:rPr>
          <w:rFonts w:cstheme="minorHAnsi"/>
          <w:bCs/>
          <w:iCs/>
          <w:color w:val="000000"/>
        </w:rPr>
        <w:t xml:space="preserve">, </w:t>
      </w:r>
      <w:r w:rsidRPr="00136F3A">
        <w:rPr>
          <w:rFonts w:cstheme="minorHAnsi"/>
          <w:bCs/>
          <w:iCs/>
          <w:color w:val="000000"/>
        </w:rPr>
        <w:t>Direttore Generale Senaf/SAIE</w:t>
      </w:r>
      <w:r>
        <w:rPr>
          <w:rFonts w:cstheme="minorHAnsi"/>
          <w:bCs/>
          <w:iCs/>
          <w:color w:val="000000"/>
        </w:rPr>
        <w:t xml:space="preserve">. </w:t>
      </w:r>
    </w:p>
    <w:p w14:paraId="09E3CB1C" w14:textId="77777777" w:rsidR="009E4983" w:rsidRDefault="009E4983" w:rsidP="009E4983">
      <w:pPr>
        <w:tabs>
          <w:tab w:val="left" w:pos="8928"/>
        </w:tabs>
        <w:jc w:val="both"/>
        <w:rPr>
          <w:rFonts w:cstheme="minorHAnsi"/>
          <w:iCs/>
          <w:color w:val="000000"/>
        </w:rPr>
      </w:pPr>
    </w:p>
    <w:p w14:paraId="78E5D46D" w14:textId="06AD2A33" w:rsidR="006A6783" w:rsidRPr="006D266D" w:rsidRDefault="006A6783" w:rsidP="006A6783">
      <w:pPr>
        <w:tabs>
          <w:tab w:val="left" w:pos="8928"/>
        </w:tabs>
        <w:jc w:val="both"/>
        <w:rPr>
          <w:rFonts w:cstheme="minorHAnsi"/>
          <w:i/>
          <w:color w:val="000000"/>
        </w:rPr>
      </w:pPr>
      <w:r>
        <w:rPr>
          <w:rFonts w:cstheme="minorHAnsi"/>
          <w:iCs/>
          <w:color w:val="000000"/>
        </w:rPr>
        <w:t>“</w:t>
      </w:r>
      <w:r w:rsidRPr="006D266D">
        <w:rPr>
          <w:rFonts w:cstheme="minorHAnsi"/>
          <w:i/>
          <w:color w:val="000000"/>
        </w:rPr>
        <w:t xml:space="preserve">Il principio contenuto nella direttiva è certamente condivisibile: la sostenibilità è di centrale importanza; come Assimpredil </w:t>
      </w:r>
      <w:r w:rsidR="00E61486">
        <w:rPr>
          <w:rFonts w:cstheme="minorHAnsi"/>
          <w:i/>
          <w:color w:val="000000"/>
        </w:rPr>
        <w:t>Ance</w:t>
      </w:r>
      <w:r w:rsidRPr="006D266D">
        <w:rPr>
          <w:rFonts w:cstheme="minorHAnsi"/>
          <w:i/>
          <w:color w:val="000000"/>
        </w:rPr>
        <w:t xml:space="preserve"> è ormai da tempo che siamo impegnati per portarla avanti con i nostri associati</w:t>
      </w:r>
      <w:r>
        <w:rPr>
          <w:rFonts w:cstheme="minorHAnsi"/>
          <w:iCs/>
          <w:color w:val="000000"/>
        </w:rPr>
        <w:t xml:space="preserve"> – ha dichiarato </w:t>
      </w:r>
      <w:r w:rsidRPr="00136F3A">
        <w:rPr>
          <w:rFonts w:cstheme="minorHAnsi"/>
          <w:b/>
          <w:bCs/>
          <w:iCs/>
          <w:color w:val="000000"/>
        </w:rPr>
        <w:t xml:space="preserve">Regina </w:t>
      </w:r>
      <w:r w:rsidR="009F3EA2">
        <w:rPr>
          <w:rFonts w:cstheme="minorHAnsi"/>
          <w:b/>
          <w:bCs/>
          <w:iCs/>
          <w:color w:val="000000"/>
        </w:rPr>
        <w:t>D</w:t>
      </w:r>
      <w:r w:rsidRPr="00136F3A">
        <w:rPr>
          <w:rFonts w:cstheme="minorHAnsi"/>
          <w:b/>
          <w:bCs/>
          <w:iCs/>
          <w:color w:val="000000"/>
        </w:rPr>
        <w:t>e Albertis</w:t>
      </w:r>
      <w:r>
        <w:rPr>
          <w:rFonts w:cstheme="minorHAnsi"/>
          <w:bCs/>
          <w:iCs/>
          <w:color w:val="000000"/>
        </w:rPr>
        <w:t xml:space="preserve">, </w:t>
      </w:r>
      <w:r w:rsidRPr="00136F3A">
        <w:rPr>
          <w:rFonts w:cstheme="minorHAnsi"/>
          <w:b/>
          <w:iCs/>
          <w:color w:val="000000"/>
        </w:rPr>
        <w:t xml:space="preserve">Presidente Assimpredil </w:t>
      </w:r>
      <w:r w:rsidR="00E61486">
        <w:rPr>
          <w:rFonts w:cstheme="minorHAnsi"/>
          <w:b/>
          <w:iCs/>
          <w:color w:val="000000"/>
        </w:rPr>
        <w:t>Ance</w:t>
      </w:r>
      <w:r>
        <w:rPr>
          <w:rFonts w:cstheme="minorHAnsi"/>
          <w:iCs/>
          <w:color w:val="000000"/>
        </w:rPr>
        <w:t xml:space="preserve">. </w:t>
      </w:r>
      <w:r w:rsidRPr="006D266D">
        <w:rPr>
          <w:rFonts w:cstheme="minorHAnsi"/>
          <w:i/>
          <w:color w:val="000000"/>
        </w:rPr>
        <w:t>La sfida che arriva dall’Europa, soprattutto considerando le peculiarità del patrimonio immobiliare italiano, è importante e un grande Piano europeo per la neutralità e l’indipendenza energetica deve essere necessariamente sostenuto da politiche di investimento comunitarie in grado di garantire risorse per gli investimenti richiesti, sotto forma di trasferimenti e prestiti per le famiglie sottoposte agli obblighi di riqualificazione. Proprio in quest’ottica SAIE è una grande opportunità per valorizzare le innovazioni messe in campo dalle imprese e instaurare tra gli operatori del settore, gli stakeholder e le istituzioni, un dialogo costruttivo per cogliere al meglio la sfida che l’Europa ci pone con il green Deal EU.”</w:t>
      </w:r>
    </w:p>
    <w:p w14:paraId="15745EB4" w14:textId="77777777" w:rsidR="006A6783" w:rsidRDefault="006A6783" w:rsidP="00A92496">
      <w:pPr>
        <w:tabs>
          <w:tab w:val="left" w:pos="8928"/>
        </w:tabs>
        <w:jc w:val="both"/>
        <w:rPr>
          <w:rFonts w:cstheme="minorHAnsi"/>
          <w:iCs/>
          <w:color w:val="000000"/>
        </w:rPr>
      </w:pPr>
    </w:p>
    <w:p w14:paraId="7BFE4AE0" w14:textId="40149C17" w:rsidR="00A92496" w:rsidRPr="00A92496" w:rsidRDefault="00A92496" w:rsidP="00A92496">
      <w:pPr>
        <w:tabs>
          <w:tab w:val="left" w:pos="8928"/>
        </w:tabs>
        <w:jc w:val="both"/>
        <w:rPr>
          <w:rFonts w:cstheme="minorHAnsi"/>
          <w:i/>
          <w:color w:val="000000"/>
        </w:rPr>
      </w:pPr>
      <w:r w:rsidRPr="00A92496">
        <w:rPr>
          <w:rFonts w:cstheme="minorHAnsi"/>
          <w:iCs/>
          <w:color w:val="000000"/>
        </w:rPr>
        <w:t xml:space="preserve">Presentando lo scenario del settore, la </w:t>
      </w:r>
      <w:r w:rsidRPr="00985585">
        <w:rPr>
          <w:rFonts w:cstheme="minorHAnsi"/>
          <w:b/>
          <w:bCs/>
          <w:iCs/>
          <w:color w:val="000000"/>
        </w:rPr>
        <w:t>Presidente di Federcostruzioni</w:t>
      </w:r>
      <w:r w:rsidRPr="00A92496">
        <w:rPr>
          <w:rFonts w:cstheme="minorHAnsi"/>
          <w:iCs/>
          <w:color w:val="000000"/>
        </w:rPr>
        <w:t xml:space="preserve">, </w:t>
      </w:r>
      <w:r w:rsidRPr="00A92496">
        <w:rPr>
          <w:rFonts w:cstheme="minorHAnsi"/>
          <w:b/>
          <w:bCs/>
          <w:iCs/>
          <w:color w:val="000000"/>
        </w:rPr>
        <w:t>Paola Marone</w:t>
      </w:r>
      <w:r w:rsidRPr="00A92496">
        <w:rPr>
          <w:rFonts w:cstheme="minorHAnsi"/>
          <w:iCs/>
          <w:color w:val="000000"/>
        </w:rPr>
        <w:t>, ha sottolineato come il dato eclatante sia quello emerso dal rapporto Nomisma,</w:t>
      </w:r>
      <w:r w:rsidRPr="00A92496">
        <w:rPr>
          <w:rFonts w:cstheme="minorHAnsi"/>
          <w:i/>
          <w:color w:val="000000"/>
        </w:rPr>
        <w:t xml:space="preserve"> “ovvero che il </w:t>
      </w:r>
      <w:r w:rsidRPr="00A92496">
        <w:rPr>
          <w:rFonts w:eastAsiaTheme="minorEastAsia" w:cstheme="minorHAnsi"/>
          <w:i/>
          <w:color w:val="000000"/>
        </w:rPr>
        <w:t>Superbonus 110% ha generato un impatto economico pari a</w:t>
      </w:r>
      <w:r w:rsidRPr="00A92496">
        <w:rPr>
          <w:rFonts w:cstheme="minorHAnsi"/>
          <w:i/>
          <w:color w:val="000000"/>
        </w:rPr>
        <w:t xml:space="preserve"> 195,2 miliardi, di cui 87,7 come effetto diretto, 39,6 come indiretto e 67,8 come indotto. Non si comprende quindi la motivazione che ha portato il Governo a sopprimere il meccanismo della cessione dei crediti e dello sconto in fattura, rendendo di fatto inutilizzabile l’incentivo nel settore dei condomini, quello più complesso. E se non si sbloccano i crediti incagliati si rischia per fallimento di 32mila imprese e la perdita di oltre 175</w:t>
      </w:r>
      <w:r w:rsidR="00005C6C">
        <w:rPr>
          <w:rFonts w:cstheme="minorHAnsi"/>
          <w:i/>
          <w:color w:val="000000"/>
        </w:rPr>
        <w:t>.</w:t>
      </w:r>
      <w:r w:rsidRPr="00A92496">
        <w:rPr>
          <w:rFonts w:cstheme="minorHAnsi"/>
          <w:i/>
          <w:color w:val="000000"/>
        </w:rPr>
        <w:t xml:space="preserve">000 posti di lavoro. Senza una soluzione a questo problema e senza un ritorno al meccanismo della cessione il rischio è quello di una recessione già per il 2023. Sosteniamo la necessità di riqualificare il patrimonio immobiliare del Paese, non solo perché lo affermi l’Europa, sono i dati - e purtroppo anche le tragedie e i disastri - che ci evidenziano le criticità del nostro Paese da un punto di sicurezza idrogeologica, sismica e di efficienza e resilienza energetica. La nostra proposta è di piano a lungo termine regolato da un nuovo quadro normativo con la revisione del testo unico delle costruzioni, le legge per la riqualificazione urbana e le legge per l’architettura, che consideri un piano di investimenti in cui il principio dell’incentivazione, supportata da una piattaforma, con monitoraggio, della cessione dei crediti, sia uno degli strumenti finanziari fondamentali di attuazione. Il SAIE di Bari sarà l’occasione per parlare di questi argomenti, con particolare attenzione per il </w:t>
      </w:r>
      <w:r w:rsidR="00005C6C">
        <w:rPr>
          <w:rFonts w:cstheme="minorHAnsi"/>
          <w:i/>
          <w:color w:val="000000"/>
        </w:rPr>
        <w:t>Sud</w:t>
      </w:r>
      <w:r w:rsidRPr="00A92496">
        <w:rPr>
          <w:rFonts w:cstheme="minorHAnsi"/>
          <w:i/>
          <w:color w:val="000000"/>
        </w:rPr>
        <w:t>, anche alla luce degli investimenti del PNRR.”</w:t>
      </w:r>
    </w:p>
    <w:p w14:paraId="7DB7677E" w14:textId="77777777" w:rsidR="0032050E" w:rsidRDefault="0032050E" w:rsidP="006A6783">
      <w:pPr>
        <w:tabs>
          <w:tab w:val="left" w:pos="8928"/>
        </w:tabs>
        <w:jc w:val="both"/>
        <w:rPr>
          <w:rFonts w:cstheme="minorHAnsi"/>
          <w:i/>
          <w:color w:val="000000"/>
        </w:rPr>
      </w:pPr>
    </w:p>
    <w:p w14:paraId="275477D7" w14:textId="77777777" w:rsidR="0032050E" w:rsidRDefault="0032050E" w:rsidP="006A6783">
      <w:pPr>
        <w:tabs>
          <w:tab w:val="left" w:pos="8928"/>
        </w:tabs>
        <w:jc w:val="both"/>
        <w:rPr>
          <w:rFonts w:cstheme="minorHAnsi"/>
          <w:i/>
          <w:color w:val="000000"/>
        </w:rPr>
      </w:pPr>
    </w:p>
    <w:p w14:paraId="2FA1F1FA" w14:textId="77777777" w:rsidR="0032050E" w:rsidRDefault="0032050E" w:rsidP="006A6783">
      <w:pPr>
        <w:tabs>
          <w:tab w:val="left" w:pos="8928"/>
        </w:tabs>
        <w:jc w:val="both"/>
        <w:rPr>
          <w:rFonts w:cstheme="minorHAnsi"/>
          <w:i/>
          <w:color w:val="000000"/>
        </w:rPr>
      </w:pPr>
    </w:p>
    <w:p w14:paraId="363886E6" w14:textId="77777777" w:rsidR="0032050E" w:rsidRDefault="0032050E" w:rsidP="006A6783">
      <w:pPr>
        <w:tabs>
          <w:tab w:val="left" w:pos="8928"/>
        </w:tabs>
        <w:jc w:val="both"/>
        <w:rPr>
          <w:rFonts w:cstheme="minorHAnsi"/>
          <w:i/>
          <w:color w:val="000000"/>
        </w:rPr>
      </w:pPr>
    </w:p>
    <w:p w14:paraId="4424CF4E" w14:textId="319BF0B5" w:rsidR="006A6783" w:rsidRPr="00782BD1" w:rsidRDefault="006A6783" w:rsidP="006A6783">
      <w:pPr>
        <w:tabs>
          <w:tab w:val="left" w:pos="8928"/>
        </w:tabs>
        <w:jc w:val="both"/>
        <w:rPr>
          <w:rFonts w:cstheme="minorHAnsi"/>
          <w:i/>
          <w:color w:val="000000"/>
        </w:rPr>
      </w:pPr>
      <w:r w:rsidRPr="00782BD1">
        <w:rPr>
          <w:rFonts w:cstheme="minorHAnsi"/>
          <w:i/>
          <w:color w:val="000000"/>
        </w:rPr>
        <w:lastRenderedPageBreak/>
        <w:t>“La nostra Associazione quest’anno festeggia i 20 anni di costituzione e sarà un piacere poterlo festeggiare nel corso del SAIE 2023 di Bari</w:t>
      </w:r>
      <w:r>
        <w:rPr>
          <w:rFonts w:cstheme="minorHAnsi"/>
          <w:i/>
          <w:color w:val="000000"/>
        </w:rPr>
        <w:t xml:space="preserve"> – </w:t>
      </w:r>
      <w:r>
        <w:rPr>
          <w:rFonts w:cstheme="minorHAnsi"/>
          <w:iCs/>
          <w:color w:val="000000"/>
        </w:rPr>
        <w:t xml:space="preserve">ha dichiarato </w:t>
      </w:r>
      <w:r w:rsidRPr="00F9201C">
        <w:rPr>
          <w:rFonts w:cstheme="minorHAnsi"/>
          <w:b/>
          <w:bCs/>
          <w:iCs/>
          <w:color w:val="000000"/>
        </w:rPr>
        <w:t>Enzo Parietti, Presidente Conpaviper.</w:t>
      </w:r>
      <w:r>
        <w:rPr>
          <w:rFonts w:cstheme="minorHAnsi"/>
          <w:iCs/>
          <w:color w:val="000000"/>
        </w:rPr>
        <w:t xml:space="preserve"> </w:t>
      </w:r>
      <w:r w:rsidRPr="00782BD1">
        <w:rPr>
          <w:rFonts w:cstheme="minorHAnsi"/>
          <w:i/>
          <w:color w:val="000000"/>
        </w:rPr>
        <w:t>Io inizio da poche settimane il mio mandato di presidente, e al centro del programma che ho presentato in Assemblea vi è la valorizzazione della specializzazione di chi opera nel settore, che passa attraverso il riconoscimento delle società e degli addetti. In tal senso abbiamo in questi anni perseguito l’obiettivo di predisporre della documentazione - UNI o CONPAVIPER - a supporto di questo percorso e ora dedicheremo grande attenzione alla fase di certificazione attraverso il cosiddetto patentino. Per portare avanti il percorso contiamo di avviare una collaborazione con le scuole edil</w:t>
      </w:r>
      <w:r>
        <w:rPr>
          <w:rFonts w:cstheme="minorHAnsi"/>
          <w:i/>
          <w:color w:val="000000"/>
        </w:rPr>
        <w:t>i. F</w:t>
      </w:r>
      <w:r w:rsidRPr="00782BD1">
        <w:rPr>
          <w:rFonts w:cstheme="minorHAnsi"/>
          <w:i/>
          <w:color w:val="000000"/>
        </w:rPr>
        <w:t xml:space="preserve">ondamentale per quest’azione di diffusione e formazione </w:t>
      </w:r>
      <w:r>
        <w:rPr>
          <w:rFonts w:cstheme="minorHAnsi"/>
          <w:i/>
          <w:color w:val="000000"/>
        </w:rPr>
        <w:t xml:space="preserve">è </w:t>
      </w:r>
      <w:r w:rsidRPr="00782BD1">
        <w:rPr>
          <w:rFonts w:cstheme="minorHAnsi"/>
          <w:i/>
          <w:color w:val="000000"/>
        </w:rPr>
        <w:t>la collaborazione con il SAIE e a Bari</w:t>
      </w:r>
      <w:r>
        <w:rPr>
          <w:rFonts w:cstheme="minorHAnsi"/>
          <w:i/>
          <w:color w:val="000000"/>
        </w:rPr>
        <w:t>, dove</w:t>
      </w:r>
      <w:r w:rsidRPr="00782BD1">
        <w:rPr>
          <w:rFonts w:cstheme="minorHAnsi"/>
          <w:i/>
          <w:color w:val="000000"/>
        </w:rPr>
        <w:t xml:space="preserve"> ci presenteremo con un programma di conversazioni tecniche e un’area dimostrativa. Parteciperemo anche al SAIE LAB ad ERBA in cui si parla di edilizia industriale.”</w:t>
      </w:r>
    </w:p>
    <w:p w14:paraId="37C886C9" w14:textId="77777777" w:rsidR="006A6783" w:rsidRPr="0032050E" w:rsidRDefault="006A6783" w:rsidP="009E4983">
      <w:pPr>
        <w:tabs>
          <w:tab w:val="left" w:pos="8928"/>
        </w:tabs>
        <w:jc w:val="both"/>
        <w:rPr>
          <w:rFonts w:cstheme="minorHAnsi"/>
          <w:iCs/>
          <w:color w:val="000000"/>
          <w:sz w:val="16"/>
          <w:szCs w:val="16"/>
        </w:rPr>
      </w:pPr>
    </w:p>
    <w:p w14:paraId="4B3DFD79" w14:textId="77777777" w:rsidR="006A6783" w:rsidRPr="009E4983" w:rsidRDefault="006A6783" w:rsidP="006A6783">
      <w:pPr>
        <w:tabs>
          <w:tab w:val="left" w:pos="8928"/>
        </w:tabs>
        <w:jc w:val="both"/>
        <w:rPr>
          <w:rFonts w:cstheme="minorHAnsi"/>
          <w:bCs/>
          <w:i/>
          <w:color w:val="000000"/>
          <w:highlight w:val="yellow"/>
        </w:rPr>
      </w:pPr>
      <w:r w:rsidRPr="009E4983">
        <w:rPr>
          <w:rFonts w:cstheme="minorHAnsi"/>
          <w:bCs/>
          <w:i/>
          <w:color w:val="000000"/>
        </w:rPr>
        <w:t>“Il SAIE fin dalla sua nascita è stata un’occasione importante di incontro e di confronto per l’ampia platea degli operatori delle costruzioni. Da sempre il suo fulcro è l’edilizia</w:t>
      </w:r>
      <w:r>
        <w:rPr>
          <w:rFonts w:cstheme="minorHAnsi"/>
          <w:bCs/>
          <w:i/>
          <w:color w:val="000000"/>
        </w:rPr>
        <w:t xml:space="preserve"> – </w:t>
      </w:r>
      <w:r w:rsidRPr="00985585">
        <w:rPr>
          <w:rFonts w:cstheme="minorHAnsi"/>
          <w:bCs/>
          <w:iCs/>
          <w:color w:val="000000"/>
        </w:rPr>
        <w:t>ha commentato</w:t>
      </w:r>
      <w:r>
        <w:rPr>
          <w:rFonts w:cstheme="minorHAnsi"/>
          <w:bCs/>
          <w:i/>
          <w:color w:val="000000"/>
        </w:rPr>
        <w:t xml:space="preserve"> </w:t>
      </w:r>
      <w:r w:rsidRPr="009E4983">
        <w:rPr>
          <w:rFonts w:cstheme="minorHAnsi"/>
          <w:b/>
          <w:iCs/>
          <w:color w:val="000000"/>
        </w:rPr>
        <w:t>Lorenzo Orsenigo, Presidente AIS - Associazione Infrastrutture Sostenibili</w:t>
      </w:r>
      <w:r>
        <w:rPr>
          <w:rFonts w:cstheme="minorHAnsi"/>
          <w:bCs/>
          <w:i/>
          <w:color w:val="000000"/>
        </w:rPr>
        <w:t>.</w:t>
      </w:r>
      <w:r w:rsidRPr="009E4983">
        <w:rPr>
          <w:rFonts w:cstheme="minorHAnsi"/>
          <w:bCs/>
          <w:i/>
          <w:color w:val="000000"/>
        </w:rPr>
        <w:t xml:space="preserve"> Avere posto le infrastrutture tra i temi di maggiore rilevanza della prossima edizione della manifestazione costituisce un riconoscimento alla centralità di una nuova stagione di investimenti in un ambito strategico per la competitività del sistema Italia. Non solo il PNRR e i fondi strutturali europei, ma anche il mondo della finanza guarda con grandissimo interesse alle nostre potenzialità di sviluppo, stante i ritardi accumulati rispetto agli altri grandi stati europei. Ovviamente, i criteri con cui vengono decisi i finanziamenti non possono che essere improntati su una verifica dei livelli di sostenibilità sin dalla fase progettuale.  Il riferimento oggi imprescindibile è agli ESG. Diventa, allora, essenziale dotarsi di strumenti in grado di misurare questa sostenibilità nelle sue tre declinazioni: ambientale, sociale ed economica. Per questo come AIS promuoviamo il ricorso a protocolli di sostenibilità e a schemi trasparenti e indipendenti di valutazione, contribuendo anche con proposte originali attraverso documenti di orientamento metodologico, destinati alle stazioni appaltanti, alle società di progettazione e alle imprese e società di servizi. Soluzioni e strumenti come quello sul cantiere sostenibile già oggetto di prime sperimentazioni. Dal Governo ci aspettiamo un’accelerazione dei processi basata su un ampio ricorso a criteri di premialità nelle gare di appalto e nella selezione degli operatori.”</w:t>
      </w:r>
    </w:p>
    <w:p w14:paraId="5AC04738" w14:textId="2940E48B" w:rsidR="006A6783" w:rsidRDefault="006A6783" w:rsidP="009E4983">
      <w:pPr>
        <w:tabs>
          <w:tab w:val="left" w:pos="8928"/>
        </w:tabs>
        <w:jc w:val="both"/>
        <w:rPr>
          <w:rFonts w:cstheme="minorHAnsi"/>
          <w:iCs/>
          <w:color w:val="000000"/>
          <w:sz w:val="16"/>
          <w:szCs w:val="16"/>
        </w:rPr>
      </w:pPr>
    </w:p>
    <w:p w14:paraId="5E6E0F0B" w14:textId="0CD9091B" w:rsidR="00961239" w:rsidRDefault="00961239" w:rsidP="00961239">
      <w:pPr>
        <w:tabs>
          <w:tab w:val="left" w:pos="8928"/>
        </w:tabs>
        <w:jc w:val="both"/>
        <w:rPr>
          <w:rFonts w:cstheme="minorHAnsi"/>
          <w:iCs/>
          <w:color w:val="000000"/>
        </w:rPr>
      </w:pPr>
      <w:r w:rsidRPr="00E61486">
        <w:rPr>
          <w:rFonts w:cstheme="minorHAnsi"/>
          <w:iCs/>
          <w:color w:val="000000"/>
        </w:rPr>
        <w:t>“</w:t>
      </w:r>
      <w:r w:rsidRPr="00E61486">
        <w:rPr>
          <w:rFonts w:cstheme="minorHAnsi"/>
          <w:i/>
          <w:color w:val="000000"/>
        </w:rPr>
        <w:t>Gli investimenti in corso e previsti per i prossimi anni per la sicurezza delle opere d’arte sono un’occasione unica per lo sviluppo infrastrutturale del Paese</w:t>
      </w:r>
      <w:r>
        <w:rPr>
          <w:rFonts w:cstheme="minorHAnsi"/>
          <w:i/>
          <w:color w:val="000000"/>
        </w:rPr>
        <w:t xml:space="preserve"> – </w:t>
      </w:r>
      <w:r>
        <w:rPr>
          <w:rFonts w:cstheme="minorHAnsi"/>
          <w:iCs/>
          <w:color w:val="000000"/>
        </w:rPr>
        <w:t xml:space="preserve">ha commentato </w:t>
      </w:r>
      <w:r w:rsidRPr="00E61486">
        <w:rPr>
          <w:rFonts w:cstheme="minorHAnsi"/>
          <w:b/>
          <w:bCs/>
          <w:iCs/>
          <w:color w:val="000000"/>
        </w:rPr>
        <w:t>Walter Salvatore, Presidente Consorzio Fabre</w:t>
      </w:r>
      <w:r>
        <w:rPr>
          <w:rFonts w:cstheme="minorHAnsi"/>
          <w:iCs/>
          <w:color w:val="000000"/>
        </w:rPr>
        <w:t xml:space="preserve">. </w:t>
      </w:r>
      <w:r w:rsidRPr="00E61486">
        <w:rPr>
          <w:rFonts w:cstheme="minorHAnsi"/>
          <w:i/>
          <w:color w:val="000000"/>
        </w:rPr>
        <w:t>Tali investimenti, unitamente all’impegno degli Enti preposti, Ministero, Consiglio Superiore, ANSFISA</w:t>
      </w:r>
      <w:r>
        <w:rPr>
          <w:rFonts w:cstheme="minorHAnsi"/>
          <w:i/>
          <w:color w:val="000000"/>
        </w:rPr>
        <w:t xml:space="preserve">, </w:t>
      </w:r>
      <w:r w:rsidRPr="00E61486">
        <w:rPr>
          <w:rFonts w:cstheme="minorHAnsi"/>
          <w:i/>
          <w:color w:val="000000"/>
        </w:rPr>
        <w:t xml:space="preserve">che hanno proposto e stanno producendo un pacchetto di normative e linee guida moderne e all’avanguardia a livello internazionale, consentono un’analisi dello stato di salute ed efficienza delle infrastrutture affidabile e omogenea sull’intero territorio nazionale e quindi una pianificazione e priorizzazione efficace degli interventi necessari e producono, al contempo, lo sviluppo di competenze specifiche e di soluzioni innovative che accrescono la competitività del settore, a livello sia tecnico-scientifico sia gestionale-realizzativo. Il Consorzio </w:t>
      </w:r>
      <w:r>
        <w:rPr>
          <w:rFonts w:cstheme="minorHAnsi"/>
          <w:i/>
          <w:color w:val="000000"/>
        </w:rPr>
        <w:t>Fabre</w:t>
      </w:r>
      <w:r w:rsidRPr="00E61486">
        <w:rPr>
          <w:rFonts w:cstheme="minorHAnsi"/>
          <w:i/>
          <w:color w:val="000000"/>
        </w:rPr>
        <w:t xml:space="preserve">, che riunisce 24 tra università ed enti di ricerca su tutto il territorio nazionale, ha sviluppato e sta sviluppando notevoli esperienze riguardo l’ispezione, la classificazione, la valutazione, la sorveglianza ed il monitoraggio di ponti, viadotti e gallerie esistenti, grazie alla collaborazione continua con gli Enti normativi e istituzionali, con numerosi gestori stradali e autostradali ed anche con molti Enti Locali. Il Consorzio, tra le altre sue attività, promuove regolarmente incontri al fine di mettere a confronto opinioni ed esperienze di tutti gli operatori del settore su temi specifici. Dopo il recente incontro a Padova, in cui una numerosissima platea di tecnici ha discusso approfonditamente sulle problematiche inerenti le ispezioni speciali dei ponti e le valutazioni di rischio delle gallerie, a Bari, in occasione del SAIE, </w:t>
      </w:r>
      <w:r>
        <w:rPr>
          <w:rFonts w:cstheme="minorHAnsi"/>
          <w:i/>
          <w:color w:val="000000"/>
        </w:rPr>
        <w:t>Fabre</w:t>
      </w:r>
      <w:r w:rsidRPr="00E61486">
        <w:rPr>
          <w:rFonts w:cstheme="minorHAnsi"/>
          <w:i/>
          <w:color w:val="000000"/>
        </w:rPr>
        <w:t xml:space="preserve"> intende organizzare incontri ed eventi al fine di discutere sull’importanza di una corretta progettazione della conoscenza delle opere ai fini della loro valutazione accurata, approfondendo non solo gli aspetti strutturali e sismici ma anche quelli idrogeologici, anche in preparazione del convegno nazionale biennale organizzato sempre dal Consorzio che si terrà probabilmente a Genava nel febbraio 2024.</w:t>
      </w:r>
      <w:r w:rsidRPr="00E61486">
        <w:rPr>
          <w:rFonts w:cstheme="minorHAnsi"/>
          <w:iCs/>
          <w:color w:val="000000"/>
        </w:rPr>
        <w:t>”</w:t>
      </w:r>
    </w:p>
    <w:p w14:paraId="239A798B" w14:textId="77777777" w:rsidR="00961239" w:rsidRDefault="00961239" w:rsidP="00961239">
      <w:pPr>
        <w:tabs>
          <w:tab w:val="left" w:pos="8928"/>
        </w:tabs>
        <w:jc w:val="both"/>
        <w:rPr>
          <w:rFonts w:cstheme="minorHAnsi"/>
          <w:iCs/>
          <w:color w:val="000000"/>
        </w:rPr>
      </w:pPr>
    </w:p>
    <w:p w14:paraId="398C8243" w14:textId="77777777" w:rsidR="00961239" w:rsidRPr="0032050E" w:rsidRDefault="00961239" w:rsidP="009E4983">
      <w:pPr>
        <w:tabs>
          <w:tab w:val="left" w:pos="8928"/>
        </w:tabs>
        <w:jc w:val="both"/>
        <w:rPr>
          <w:rFonts w:cstheme="minorHAnsi"/>
          <w:iCs/>
          <w:color w:val="000000"/>
          <w:sz w:val="16"/>
          <w:szCs w:val="16"/>
        </w:rPr>
      </w:pPr>
    </w:p>
    <w:p w14:paraId="79117F0A" w14:textId="75CAAB9E" w:rsidR="00E31DB4" w:rsidRPr="00E31DB4" w:rsidRDefault="00E31DB4" w:rsidP="00E31DB4">
      <w:pPr>
        <w:tabs>
          <w:tab w:val="left" w:pos="8928"/>
        </w:tabs>
        <w:jc w:val="both"/>
        <w:rPr>
          <w:rFonts w:cstheme="minorHAnsi"/>
          <w:bCs/>
          <w:iCs/>
          <w:color w:val="000000"/>
        </w:rPr>
      </w:pPr>
      <w:r w:rsidRPr="00E31DB4">
        <w:rPr>
          <w:rFonts w:cstheme="minorHAnsi"/>
          <w:bCs/>
          <w:i/>
          <w:iCs/>
          <w:color w:val="000000"/>
        </w:rPr>
        <w:t>“Siamo felici di collaborare con Senaf per SAIE, che ad anni alterni si svolge nel nostro quartiere fieristico a Bologna e questo anno nei padiglioni della Nuova Fiera del Levante di Bari, di cui siamo partner industriali: questa alternanza consente alla manifestazione una copertura completa del territorio, vicina a tutte le realtà del settore delle costruzioni</w:t>
      </w:r>
      <w:r>
        <w:rPr>
          <w:rFonts w:cstheme="minorHAnsi"/>
          <w:bCs/>
          <w:i/>
          <w:iCs/>
          <w:color w:val="000000"/>
        </w:rPr>
        <w:t xml:space="preserve"> – </w:t>
      </w:r>
      <w:r>
        <w:rPr>
          <w:rFonts w:cstheme="minorHAnsi"/>
          <w:iCs/>
          <w:color w:val="000000"/>
        </w:rPr>
        <w:t>ha affermato</w:t>
      </w:r>
      <w:r w:rsidRPr="00E31DB4">
        <w:rPr>
          <w:rFonts w:cstheme="minorHAnsi"/>
          <w:b/>
          <w:bCs/>
          <w:iCs/>
          <w:color w:val="000000"/>
        </w:rPr>
        <w:t xml:space="preserve"> Antonio Bruzzone, Direttore Generale di BolognaFiere</w:t>
      </w:r>
      <w:r>
        <w:rPr>
          <w:rFonts w:cstheme="minorHAnsi"/>
          <w:bCs/>
          <w:i/>
          <w:iCs/>
          <w:color w:val="000000"/>
        </w:rPr>
        <w:t xml:space="preserve">. </w:t>
      </w:r>
      <w:r w:rsidRPr="00E31DB4">
        <w:rPr>
          <w:rFonts w:cstheme="minorHAnsi"/>
          <w:bCs/>
          <w:i/>
          <w:iCs/>
          <w:color w:val="000000"/>
        </w:rPr>
        <w:t>SAIE è un evento di grande importanza per le imprese e gli operatori del settore delle costruzioni, un’occasione unica per confrontarsi, conoscere, tracciare piani di sviluppo, sui temi più importanti: sostenibilità, innovazione e digitalizzazione.”</w:t>
      </w:r>
    </w:p>
    <w:p w14:paraId="006A6594" w14:textId="77777777" w:rsidR="006A6783" w:rsidRPr="0032050E" w:rsidRDefault="006A6783" w:rsidP="009E4983">
      <w:pPr>
        <w:tabs>
          <w:tab w:val="left" w:pos="8928"/>
        </w:tabs>
        <w:jc w:val="both"/>
        <w:rPr>
          <w:rFonts w:cstheme="minorHAnsi"/>
          <w:iCs/>
          <w:color w:val="000000"/>
          <w:sz w:val="16"/>
          <w:szCs w:val="16"/>
        </w:rPr>
      </w:pPr>
    </w:p>
    <w:p w14:paraId="160F7555" w14:textId="3F43F682" w:rsidR="00991F85" w:rsidRDefault="00EC72B2" w:rsidP="009E4983">
      <w:pPr>
        <w:tabs>
          <w:tab w:val="left" w:pos="8928"/>
        </w:tabs>
        <w:jc w:val="both"/>
        <w:rPr>
          <w:rFonts w:cstheme="minorHAnsi"/>
          <w:iCs/>
          <w:color w:val="000000"/>
        </w:rPr>
      </w:pPr>
      <w:r>
        <w:rPr>
          <w:rFonts w:cstheme="minorHAnsi"/>
          <w:iCs/>
          <w:color w:val="000000"/>
        </w:rPr>
        <w:t>“</w:t>
      </w:r>
      <w:r w:rsidRPr="00812A04">
        <w:rPr>
          <w:rFonts w:cstheme="minorHAnsi"/>
          <w:i/>
          <w:color w:val="000000"/>
        </w:rPr>
        <w:t>Negli ultimi anni il settore delle Costruzioni ha trainato la ripresa della nostra economia, giocando un ruolo decisivo anche a livello europeo</w:t>
      </w:r>
      <w:r>
        <w:rPr>
          <w:rFonts w:cstheme="minorHAnsi"/>
          <w:iCs/>
          <w:color w:val="000000"/>
        </w:rPr>
        <w:t xml:space="preserve"> - </w:t>
      </w:r>
      <w:r w:rsidRPr="00F76A8A">
        <w:rPr>
          <w:rFonts w:cstheme="minorHAnsi"/>
          <w:iCs/>
          <w:color w:val="000000"/>
        </w:rPr>
        <w:t xml:space="preserve">ha dichiarato </w:t>
      </w:r>
      <w:r w:rsidRPr="00F76A8A">
        <w:rPr>
          <w:rFonts w:cstheme="minorHAnsi"/>
          <w:b/>
          <w:iCs/>
          <w:color w:val="000000"/>
        </w:rPr>
        <w:t>Ivo Nardella, Presidente Gruppo Tecniche Nuove e Senaf, società organizzatrice di SAIE</w:t>
      </w:r>
      <w:r>
        <w:rPr>
          <w:rFonts w:cstheme="minorHAnsi"/>
          <w:b/>
          <w:iCs/>
          <w:color w:val="000000"/>
        </w:rPr>
        <w:t>.</w:t>
      </w:r>
      <w:r>
        <w:rPr>
          <w:rFonts w:cstheme="minorHAnsi"/>
          <w:iCs/>
          <w:color w:val="000000"/>
        </w:rPr>
        <w:t xml:space="preserve"> </w:t>
      </w:r>
      <w:r w:rsidRPr="00812A04">
        <w:rPr>
          <w:rFonts w:cstheme="minorHAnsi"/>
          <w:i/>
          <w:color w:val="000000"/>
        </w:rPr>
        <w:t>Ora, le istituzioni e la politica hanno deciso di puntare con forza sulla filiera edile, fondamentale per il graduale raggiungimento della neutralità climatica. Per portarlo a</w:t>
      </w:r>
      <w:r>
        <w:rPr>
          <w:rFonts w:cstheme="minorHAnsi"/>
          <w:i/>
          <w:color w:val="000000"/>
        </w:rPr>
        <w:t xml:space="preserve"> compimento</w:t>
      </w:r>
      <w:r w:rsidRPr="00812A04">
        <w:rPr>
          <w:rFonts w:cstheme="minorHAnsi"/>
          <w:i/>
          <w:color w:val="000000"/>
        </w:rPr>
        <w:t>, il settore punta sui fattori davvero in grado di fare la differenza: innovazione, sostenibilità e formazione. Attorno a questi concetti abbiamo ideato una fiera con un format dinamico, che farà da vetrina alle migliori innovazioni di prodotto e di processo, e da moltiplicatore di occasioni di business per tutti gli operatori. Al tempo stesso, nella nuova edizione</w:t>
      </w:r>
      <w:r>
        <w:rPr>
          <w:rFonts w:cstheme="minorHAnsi"/>
          <w:i/>
          <w:color w:val="000000"/>
        </w:rPr>
        <w:t xml:space="preserve"> di SAIE</w:t>
      </w:r>
      <w:r w:rsidRPr="00812A04">
        <w:rPr>
          <w:rFonts w:cstheme="minorHAnsi"/>
          <w:i/>
          <w:color w:val="000000"/>
        </w:rPr>
        <w:t xml:space="preserve">, ospiteremo momenti di confronto sulle opportunità del PNRR, sulle ultime novità legislative e sui trend del momento. SAIE ha una storia importante che siamo orgogliosi di aver risvegliato già dal 2018 quando Senaf ha rilevato la manifestazione </w:t>
      </w:r>
      <w:r>
        <w:rPr>
          <w:rFonts w:cstheme="minorHAnsi"/>
          <w:i/>
          <w:color w:val="000000"/>
        </w:rPr>
        <w:t>ridandole un ruolo centrale per la community delle costruzioni</w:t>
      </w:r>
      <w:r w:rsidRPr="00812A04">
        <w:rPr>
          <w:rFonts w:cstheme="minorHAnsi"/>
          <w:i/>
          <w:color w:val="000000"/>
        </w:rPr>
        <w:t>. Il tessuto economico italiano ha dimostrato di essere in buona salute quando l’edilizia corre. È in quest’ottica che abbiamo messo a punto una strategia di alternanza tra Bari e Bologna che ci permette di essere vicini alle realtà di tutta Italia, ascoltandone le necessità e supportandone la crescita.”</w:t>
      </w:r>
      <w:r>
        <w:rPr>
          <w:rFonts w:cstheme="minorHAnsi"/>
          <w:iCs/>
          <w:color w:val="000000"/>
        </w:rPr>
        <w:t xml:space="preserve"> </w:t>
      </w:r>
    </w:p>
    <w:p w14:paraId="27B057D9" w14:textId="77777777" w:rsidR="0032050E" w:rsidRDefault="0032050E" w:rsidP="009E4983">
      <w:pPr>
        <w:tabs>
          <w:tab w:val="left" w:pos="8928"/>
        </w:tabs>
        <w:jc w:val="both"/>
        <w:rPr>
          <w:rFonts w:cstheme="minorHAnsi"/>
          <w:iCs/>
          <w:color w:val="000000"/>
        </w:rPr>
      </w:pPr>
    </w:p>
    <w:p w14:paraId="3F064C1D" w14:textId="686C8ED4" w:rsidR="009E4983" w:rsidRPr="00F76A8A" w:rsidRDefault="009E4983" w:rsidP="009E4983">
      <w:pPr>
        <w:tabs>
          <w:tab w:val="left" w:pos="8928"/>
        </w:tabs>
        <w:jc w:val="both"/>
        <w:rPr>
          <w:rFonts w:cstheme="minorHAnsi"/>
          <w:iCs/>
          <w:color w:val="000000"/>
        </w:rPr>
      </w:pPr>
      <w:r>
        <w:rPr>
          <w:rFonts w:cstheme="minorHAnsi"/>
          <w:iCs/>
          <w:color w:val="000000"/>
        </w:rPr>
        <w:t xml:space="preserve">I trend emersi durante la conferenza stampa saranno il fulcro di </w:t>
      </w:r>
      <w:r w:rsidRPr="00961CDE">
        <w:rPr>
          <w:rFonts w:cstheme="minorHAnsi"/>
          <w:b/>
          <w:bCs/>
          <w:iCs/>
          <w:color w:val="000000"/>
        </w:rPr>
        <w:t>SAIE Bari 2023</w:t>
      </w:r>
      <w:r>
        <w:rPr>
          <w:rFonts w:cstheme="minorHAnsi"/>
          <w:iCs/>
          <w:color w:val="000000"/>
        </w:rPr>
        <w:t>,</w:t>
      </w:r>
      <w:r w:rsidRPr="00F76A8A">
        <w:rPr>
          <w:rFonts w:cstheme="minorHAnsi"/>
          <w:iCs/>
          <w:color w:val="000000"/>
        </w:rPr>
        <w:t xml:space="preserve"> che ritorna </w:t>
      </w:r>
      <w:r>
        <w:rPr>
          <w:rFonts w:cstheme="minorHAnsi"/>
          <w:iCs/>
          <w:color w:val="000000"/>
        </w:rPr>
        <w:t xml:space="preserve">in Puglia dopo il successo dell’edizione di Bologna, dove lo scorso anno si è registrata una grande affluenza grazie ai </w:t>
      </w:r>
      <w:r w:rsidRPr="00B42F59">
        <w:rPr>
          <w:rFonts w:cstheme="minorHAnsi"/>
          <w:iCs/>
          <w:color w:val="000000"/>
        </w:rPr>
        <w:t>3</w:t>
      </w:r>
      <w:r>
        <w:rPr>
          <w:rFonts w:cstheme="minorHAnsi"/>
          <w:iCs/>
          <w:color w:val="000000"/>
        </w:rPr>
        <w:t>8</w:t>
      </w:r>
      <w:r w:rsidRPr="00B42F59">
        <w:rPr>
          <w:rFonts w:cstheme="minorHAnsi"/>
          <w:iCs/>
          <w:color w:val="000000"/>
        </w:rPr>
        <w:t>.</w:t>
      </w:r>
      <w:r>
        <w:rPr>
          <w:rFonts w:cstheme="minorHAnsi"/>
          <w:iCs/>
          <w:color w:val="000000"/>
        </w:rPr>
        <w:t xml:space="preserve">000 </w:t>
      </w:r>
      <w:r w:rsidRPr="00B42F59">
        <w:rPr>
          <w:rFonts w:cstheme="minorHAnsi"/>
          <w:iCs/>
          <w:color w:val="000000"/>
        </w:rPr>
        <w:t xml:space="preserve">professionisti </w:t>
      </w:r>
      <w:r>
        <w:rPr>
          <w:rFonts w:cstheme="minorHAnsi"/>
          <w:iCs/>
          <w:color w:val="000000"/>
        </w:rPr>
        <w:t>presenti. A Bari, SAIE proporrà u</w:t>
      </w:r>
      <w:r w:rsidRPr="00844055">
        <w:rPr>
          <w:rFonts w:cstheme="minorHAnsi"/>
          <w:iCs/>
          <w:color w:val="000000"/>
        </w:rPr>
        <w:t>n</w:t>
      </w:r>
      <w:r>
        <w:rPr>
          <w:rFonts w:cstheme="minorHAnsi"/>
          <w:iCs/>
          <w:color w:val="000000"/>
        </w:rPr>
        <w:t>a formula nuova, che</w:t>
      </w:r>
      <w:r w:rsidRPr="00844055">
        <w:rPr>
          <w:rFonts w:cstheme="minorHAnsi"/>
          <w:iCs/>
          <w:color w:val="000000"/>
        </w:rPr>
        <w:t xml:space="preserve"> non può </w:t>
      </w:r>
      <w:r>
        <w:rPr>
          <w:rFonts w:cstheme="minorHAnsi"/>
          <w:iCs/>
          <w:color w:val="000000"/>
        </w:rPr>
        <w:t>non partire</w:t>
      </w:r>
      <w:r w:rsidRPr="00844055">
        <w:rPr>
          <w:rFonts w:cstheme="minorHAnsi"/>
          <w:iCs/>
          <w:color w:val="000000"/>
        </w:rPr>
        <w:t xml:space="preserve"> dai temi che, in questo momento, possono traghettare più di tutti il settore verso il futuro, ovvero </w:t>
      </w:r>
      <w:r w:rsidRPr="0075127C">
        <w:rPr>
          <w:rFonts w:cstheme="minorHAnsi"/>
          <w:b/>
          <w:bCs/>
          <w:iCs/>
          <w:color w:val="000000"/>
          <w:u w:val="single"/>
        </w:rPr>
        <w:t>l’innovazione</w:t>
      </w:r>
      <w:r w:rsidRPr="00844055">
        <w:rPr>
          <w:rFonts w:cstheme="minorHAnsi"/>
          <w:iCs/>
          <w:color w:val="000000"/>
        </w:rPr>
        <w:t xml:space="preserve">, la </w:t>
      </w:r>
      <w:r w:rsidRPr="0075127C">
        <w:rPr>
          <w:rFonts w:cstheme="minorHAnsi"/>
          <w:b/>
          <w:bCs/>
          <w:iCs/>
          <w:color w:val="000000"/>
          <w:u w:val="single"/>
        </w:rPr>
        <w:t>sostenibilità</w:t>
      </w:r>
      <w:r>
        <w:rPr>
          <w:rFonts w:cstheme="minorHAnsi"/>
          <w:b/>
          <w:bCs/>
          <w:iCs/>
          <w:color w:val="000000"/>
          <w:u w:val="single"/>
        </w:rPr>
        <w:t>, le infrastrutture</w:t>
      </w:r>
      <w:r w:rsidRPr="00844055">
        <w:rPr>
          <w:rFonts w:cstheme="minorHAnsi"/>
          <w:iCs/>
          <w:color w:val="000000"/>
        </w:rPr>
        <w:t xml:space="preserve"> e la </w:t>
      </w:r>
      <w:r w:rsidRPr="0075127C">
        <w:rPr>
          <w:rFonts w:cstheme="minorHAnsi"/>
          <w:b/>
          <w:bCs/>
          <w:iCs/>
          <w:color w:val="000000"/>
          <w:u w:val="single"/>
        </w:rPr>
        <w:t>formazione</w:t>
      </w:r>
      <w:r w:rsidRPr="00844055">
        <w:rPr>
          <w:rFonts w:cstheme="minorHAnsi"/>
          <w:iCs/>
          <w:color w:val="000000"/>
        </w:rPr>
        <w:t>.</w:t>
      </w:r>
      <w:r>
        <w:rPr>
          <w:rFonts w:cstheme="minorHAnsi"/>
          <w:iCs/>
          <w:color w:val="000000"/>
        </w:rPr>
        <w:t xml:space="preserve"> Dal 19 al 21 ottobre, </w:t>
      </w:r>
      <w:r w:rsidRPr="00C24A80">
        <w:rPr>
          <w:rFonts w:cstheme="minorHAnsi"/>
          <w:iCs/>
          <w:color w:val="000000"/>
        </w:rPr>
        <w:t xml:space="preserve">politica, associazioni, produttori e imprese si </w:t>
      </w:r>
      <w:r>
        <w:rPr>
          <w:rFonts w:cstheme="minorHAnsi"/>
          <w:iCs/>
          <w:color w:val="000000"/>
        </w:rPr>
        <w:t xml:space="preserve">confronteranno, nel dettaglio, sui trend </w:t>
      </w:r>
      <w:r w:rsidRPr="00F76A8A">
        <w:rPr>
          <w:rFonts w:cstheme="minorHAnsi"/>
          <w:b/>
          <w:bCs/>
          <w:iCs/>
          <w:color w:val="000000"/>
        </w:rPr>
        <w:t>principali dell’edilizia</w:t>
      </w:r>
      <w:r>
        <w:rPr>
          <w:rFonts w:cstheme="minorHAnsi"/>
          <w:b/>
          <w:bCs/>
          <w:iCs/>
          <w:color w:val="000000"/>
        </w:rPr>
        <w:t>, dell’impiantistica</w:t>
      </w:r>
      <w:r w:rsidRPr="00F76A8A">
        <w:rPr>
          <w:rFonts w:cstheme="minorHAnsi"/>
          <w:b/>
          <w:bCs/>
          <w:iCs/>
          <w:color w:val="000000"/>
        </w:rPr>
        <w:t xml:space="preserve"> e dell</w:t>
      </w:r>
      <w:r>
        <w:rPr>
          <w:rFonts w:cstheme="minorHAnsi"/>
          <w:b/>
          <w:bCs/>
          <w:iCs/>
          <w:color w:val="000000"/>
        </w:rPr>
        <w:t>e</w:t>
      </w:r>
      <w:r w:rsidRPr="00F76A8A">
        <w:rPr>
          <w:rFonts w:cstheme="minorHAnsi"/>
          <w:b/>
          <w:bCs/>
          <w:iCs/>
          <w:color w:val="000000"/>
        </w:rPr>
        <w:t xml:space="preserve"> costru</w:t>
      </w:r>
      <w:r>
        <w:rPr>
          <w:rFonts w:cstheme="minorHAnsi"/>
          <w:b/>
          <w:bCs/>
          <w:iCs/>
          <w:color w:val="000000"/>
        </w:rPr>
        <w:t>zioni</w:t>
      </w:r>
      <w:r w:rsidRPr="00F76A8A">
        <w:rPr>
          <w:rFonts w:cstheme="minorHAnsi"/>
          <w:iCs/>
          <w:color w:val="000000"/>
        </w:rPr>
        <w:t xml:space="preserve">: </w:t>
      </w:r>
      <w:r w:rsidRPr="00F76A8A">
        <w:rPr>
          <w:rFonts w:cstheme="minorHAnsi"/>
          <w:iCs/>
          <w:color w:val="000000"/>
          <w:u w:val="single"/>
        </w:rPr>
        <w:t>cantier</w:t>
      </w:r>
      <w:r>
        <w:rPr>
          <w:rFonts w:cstheme="minorHAnsi"/>
          <w:iCs/>
          <w:color w:val="000000"/>
          <w:u w:val="single"/>
        </w:rPr>
        <w:t xml:space="preserve">e, </w:t>
      </w:r>
      <w:r w:rsidRPr="00F76A8A">
        <w:rPr>
          <w:rFonts w:cstheme="minorHAnsi"/>
          <w:iCs/>
          <w:color w:val="000000"/>
          <w:u w:val="single"/>
        </w:rPr>
        <w:t>efficienza energetica, digitalizzazione, integrazione edificio-impianto, transizione ecologia, nuove esigenze dell’abitare e del costruire</w:t>
      </w:r>
      <w:r>
        <w:rPr>
          <w:rFonts w:cstheme="minorHAnsi"/>
          <w:iCs/>
          <w:color w:val="000000"/>
          <w:u w:val="single"/>
        </w:rPr>
        <w:t>, PNRR</w:t>
      </w:r>
      <w:r>
        <w:rPr>
          <w:rFonts w:cstheme="minorHAnsi"/>
          <w:iCs/>
          <w:color w:val="000000"/>
        </w:rPr>
        <w:t>. La</w:t>
      </w:r>
      <w:r w:rsidRPr="00F76A8A">
        <w:rPr>
          <w:rFonts w:cstheme="minorHAnsi"/>
          <w:iCs/>
          <w:color w:val="000000"/>
        </w:rPr>
        <w:t xml:space="preserve"> manifestazione </w:t>
      </w:r>
      <w:r>
        <w:rPr>
          <w:rFonts w:cstheme="minorHAnsi"/>
          <w:iCs/>
          <w:color w:val="000000"/>
        </w:rPr>
        <w:t>di Bari</w:t>
      </w:r>
      <w:r w:rsidRPr="00F76A8A">
        <w:rPr>
          <w:rFonts w:cstheme="minorHAnsi"/>
          <w:iCs/>
          <w:color w:val="000000"/>
        </w:rPr>
        <w:t xml:space="preserve"> si articolerà in </w:t>
      </w:r>
      <w:hyperlink r:id="rId11" w:history="1">
        <w:r>
          <w:rPr>
            <w:rStyle w:val="Collegamentoipertestuale"/>
            <w:rFonts w:cstheme="minorHAnsi"/>
            <w:b/>
            <w:iCs/>
          </w:rPr>
          <w:t>quattro percorsi tematici</w:t>
        </w:r>
      </w:hyperlink>
      <w:r w:rsidRPr="00F76A8A">
        <w:rPr>
          <w:rFonts w:cstheme="minorHAnsi"/>
          <w:iCs/>
          <w:color w:val="000000"/>
        </w:rPr>
        <w:t xml:space="preserve"> - </w:t>
      </w:r>
      <w:hyperlink r:id="rId12" w:history="1">
        <w:r w:rsidRPr="00F76A8A">
          <w:rPr>
            <w:rStyle w:val="Collegamentoipertestuale"/>
            <w:rFonts w:cstheme="minorHAnsi"/>
            <w:b/>
            <w:iCs/>
          </w:rPr>
          <w:t>Progettazione e Digitalizzazione</w:t>
        </w:r>
      </w:hyperlink>
      <w:r w:rsidRPr="00F76A8A">
        <w:rPr>
          <w:rFonts w:cstheme="minorHAnsi"/>
          <w:iCs/>
          <w:color w:val="000000"/>
        </w:rPr>
        <w:t xml:space="preserve">; </w:t>
      </w:r>
      <w:hyperlink r:id="rId13" w:history="1">
        <w:r w:rsidRPr="00F76A8A">
          <w:rPr>
            <w:rStyle w:val="Collegamentoipertestuale"/>
            <w:rFonts w:cstheme="minorHAnsi"/>
            <w:b/>
            <w:iCs/>
          </w:rPr>
          <w:t>Edilizia</w:t>
        </w:r>
      </w:hyperlink>
      <w:r w:rsidRPr="00F76A8A">
        <w:rPr>
          <w:rFonts w:cstheme="minorHAnsi"/>
          <w:b/>
          <w:iCs/>
          <w:color w:val="000000"/>
        </w:rPr>
        <w:t xml:space="preserve">; </w:t>
      </w:r>
      <w:hyperlink r:id="rId14" w:history="1">
        <w:r w:rsidRPr="00F76A8A">
          <w:rPr>
            <w:rStyle w:val="Collegamentoipertestuale"/>
            <w:rFonts w:cstheme="minorHAnsi"/>
            <w:b/>
            <w:iCs/>
          </w:rPr>
          <w:t>Impianti</w:t>
        </w:r>
      </w:hyperlink>
      <w:r w:rsidRPr="00F76A8A">
        <w:rPr>
          <w:rFonts w:cstheme="minorHAnsi"/>
          <w:b/>
          <w:iCs/>
          <w:color w:val="000000"/>
        </w:rPr>
        <w:t xml:space="preserve">; </w:t>
      </w:r>
      <w:hyperlink r:id="rId15" w:history="1">
        <w:r w:rsidRPr="00F76A8A">
          <w:rPr>
            <w:rStyle w:val="Collegamentoipertestuale"/>
            <w:rFonts w:cstheme="minorHAnsi"/>
            <w:b/>
            <w:iCs/>
          </w:rPr>
          <w:t>Servizi e media</w:t>
        </w:r>
      </w:hyperlink>
      <w:r w:rsidRPr="00F76A8A">
        <w:rPr>
          <w:rFonts w:cstheme="minorHAnsi"/>
          <w:bCs/>
          <w:iCs/>
          <w:color w:val="000000"/>
          <w:u w:val="single"/>
        </w:rPr>
        <w:t xml:space="preserve"> </w:t>
      </w:r>
      <w:r w:rsidRPr="00F76A8A">
        <w:rPr>
          <w:rFonts w:cstheme="minorHAnsi"/>
          <w:bCs/>
          <w:iCs/>
          <w:color w:val="000000"/>
        </w:rPr>
        <w:t xml:space="preserve">e in </w:t>
      </w:r>
      <w:r w:rsidRPr="00F76A8A">
        <w:rPr>
          <w:rFonts w:cstheme="minorHAnsi"/>
          <w:iCs/>
          <w:color w:val="000000"/>
        </w:rPr>
        <w:t xml:space="preserve">tante </w:t>
      </w:r>
      <w:hyperlink r:id="rId16" w:history="1">
        <w:r w:rsidRPr="00F76A8A">
          <w:rPr>
            <w:rStyle w:val="Collegamentoipertestuale"/>
            <w:rFonts w:cstheme="minorHAnsi"/>
            <w:b/>
            <w:iCs/>
          </w:rPr>
          <w:t>iniziative speciali</w:t>
        </w:r>
      </w:hyperlink>
      <w:r w:rsidRPr="00F76A8A">
        <w:rPr>
          <w:rFonts w:cstheme="minorHAnsi"/>
          <w:iCs/>
          <w:color w:val="000000"/>
        </w:rPr>
        <w:t xml:space="preserve">, </w:t>
      </w:r>
      <w:r>
        <w:rPr>
          <w:rFonts w:cstheme="minorHAnsi"/>
          <w:iCs/>
          <w:color w:val="000000"/>
        </w:rPr>
        <w:t xml:space="preserve">equilibrando </w:t>
      </w:r>
      <w:r w:rsidRPr="00F76A8A">
        <w:rPr>
          <w:rFonts w:cstheme="minorHAnsi"/>
          <w:iCs/>
          <w:color w:val="000000"/>
        </w:rPr>
        <w:t>esposizione e</w:t>
      </w:r>
      <w:r>
        <w:rPr>
          <w:rFonts w:cstheme="minorHAnsi"/>
          <w:iCs/>
          <w:color w:val="000000"/>
        </w:rPr>
        <w:t xml:space="preserve"> formazione</w:t>
      </w:r>
      <w:r w:rsidRPr="00F76A8A">
        <w:rPr>
          <w:rFonts w:cstheme="minorHAnsi"/>
          <w:iCs/>
          <w:color w:val="000000"/>
        </w:rPr>
        <w:t xml:space="preserve"> grazie ai numerosi workshop e convegni previsti. </w:t>
      </w:r>
    </w:p>
    <w:p w14:paraId="6FA2B918" w14:textId="77777777" w:rsidR="009E4983" w:rsidRDefault="009E4983" w:rsidP="009E4983">
      <w:pPr>
        <w:tabs>
          <w:tab w:val="left" w:pos="7151"/>
        </w:tabs>
        <w:jc w:val="both"/>
        <w:rPr>
          <w:rFonts w:cstheme="minorHAnsi"/>
          <w:bCs/>
          <w:color w:val="000000"/>
          <w:sz w:val="20"/>
          <w:szCs w:val="20"/>
        </w:rPr>
      </w:pPr>
    </w:p>
    <w:p w14:paraId="50A3AF46" w14:textId="6D23F5C8" w:rsidR="009E4983" w:rsidRPr="00422CBA" w:rsidRDefault="009E4983" w:rsidP="009E4983">
      <w:pPr>
        <w:tabs>
          <w:tab w:val="left" w:pos="5497"/>
        </w:tabs>
        <w:autoSpaceDE w:val="0"/>
        <w:autoSpaceDN w:val="0"/>
        <w:snapToGrid w:val="0"/>
        <w:jc w:val="both"/>
        <w:rPr>
          <w:rFonts w:cstheme="minorHAnsi"/>
          <w:bCs/>
          <w:color w:val="000000"/>
        </w:rPr>
      </w:pPr>
      <w:r w:rsidRPr="00872B9C">
        <w:rPr>
          <w:rFonts w:cstheme="minorHAnsi"/>
          <w:bCs/>
          <w:color w:val="000000"/>
        </w:rPr>
        <w:t xml:space="preserve">La brochure ufficiale di </w:t>
      </w:r>
      <w:r w:rsidRPr="00872B9C">
        <w:rPr>
          <w:rFonts w:cstheme="minorHAnsi"/>
          <w:b/>
          <w:bCs/>
          <w:color w:val="000000"/>
        </w:rPr>
        <w:t xml:space="preserve">SAIE 2023 </w:t>
      </w:r>
      <w:r w:rsidRPr="00872B9C">
        <w:rPr>
          <w:rFonts w:cstheme="minorHAnsi"/>
          <w:bCs/>
          <w:color w:val="000000"/>
        </w:rPr>
        <w:t xml:space="preserve">è disponibile </w:t>
      </w:r>
      <w:hyperlink r:id="rId17" w:history="1">
        <w:r w:rsidRPr="00872B9C">
          <w:rPr>
            <w:rStyle w:val="Collegamentoipertestuale"/>
            <w:rFonts w:cstheme="minorHAnsi"/>
            <w:b/>
            <w:bCs/>
          </w:rPr>
          <w:t>qui</w:t>
        </w:r>
      </w:hyperlink>
      <w:r w:rsidRPr="00872B9C">
        <w:rPr>
          <w:rFonts w:cstheme="minorHAnsi"/>
          <w:bCs/>
          <w:color w:val="000000"/>
        </w:rPr>
        <w:t xml:space="preserve">. </w:t>
      </w:r>
      <w:r w:rsidRPr="00422CBA">
        <w:rPr>
          <w:rFonts w:cstheme="minorHAnsi"/>
          <w:b/>
          <w:bCs/>
          <w:color w:val="000000"/>
        </w:rPr>
        <w:t xml:space="preserve"> </w:t>
      </w:r>
    </w:p>
    <w:p w14:paraId="7B5045DD" w14:textId="519537CE" w:rsidR="009E4983" w:rsidRDefault="009E4983" w:rsidP="009E4983">
      <w:pPr>
        <w:tabs>
          <w:tab w:val="left" w:pos="8928"/>
        </w:tabs>
        <w:jc w:val="both"/>
        <w:rPr>
          <w:rFonts w:cstheme="minorHAnsi"/>
          <w:i/>
          <w:sz w:val="20"/>
          <w:szCs w:val="20"/>
        </w:rPr>
      </w:pPr>
    </w:p>
    <w:p w14:paraId="648AB1E0" w14:textId="37D6C8A0" w:rsidR="009E4983" w:rsidRDefault="009E4983" w:rsidP="009E4983">
      <w:pPr>
        <w:tabs>
          <w:tab w:val="left" w:pos="8928"/>
        </w:tabs>
        <w:jc w:val="both"/>
        <w:rPr>
          <w:rFonts w:cstheme="minorHAnsi"/>
          <w:i/>
          <w:sz w:val="20"/>
          <w:szCs w:val="20"/>
        </w:rPr>
      </w:pPr>
    </w:p>
    <w:p w14:paraId="45DB6B54" w14:textId="0DB1611E" w:rsidR="009E4983" w:rsidRDefault="009E4983" w:rsidP="009E4983">
      <w:pPr>
        <w:tabs>
          <w:tab w:val="left" w:pos="8928"/>
        </w:tabs>
        <w:jc w:val="both"/>
        <w:rPr>
          <w:rFonts w:cstheme="minorHAnsi"/>
          <w:i/>
          <w:sz w:val="20"/>
          <w:szCs w:val="20"/>
        </w:rPr>
      </w:pPr>
    </w:p>
    <w:p w14:paraId="68E76914" w14:textId="77777777" w:rsidR="009E4983" w:rsidRDefault="009E4983" w:rsidP="009E4983">
      <w:pPr>
        <w:tabs>
          <w:tab w:val="left" w:pos="8928"/>
        </w:tabs>
        <w:jc w:val="both"/>
        <w:rPr>
          <w:rFonts w:cstheme="minorHAnsi"/>
          <w:i/>
          <w:sz w:val="20"/>
          <w:szCs w:val="20"/>
        </w:rPr>
      </w:pPr>
    </w:p>
    <w:p w14:paraId="4365520F" w14:textId="77777777" w:rsidR="009E4983" w:rsidRDefault="009E4983" w:rsidP="009E4983">
      <w:pPr>
        <w:tabs>
          <w:tab w:val="left" w:pos="8928"/>
        </w:tabs>
        <w:jc w:val="both"/>
        <w:rPr>
          <w:rFonts w:cstheme="minorHAnsi"/>
          <w:i/>
          <w:sz w:val="20"/>
          <w:szCs w:val="20"/>
        </w:rPr>
      </w:pPr>
    </w:p>
    <w:p w14:paraId="2109EADC" w14:textId="77777777" w:rsidR="009E4983" w:rsidRPr="00D003CD" w:rsidRDefault="009E4983" w:rsidP="009E4983">
      <w:pPr>
        <w:jc w:val="both"/>
        <w:rPr>
          <w:rFonts w:cstheme="minorHAnsi"/>
          <w:b/>
          <w:sz w:val="20"/>
          <w:szCs w:val="20"/>
        </w:rPr>
      </w:pPr>
      <w:r w:rsidRPr="00D003CD">
        <w:rPr>
          <w:rFonts w:cstheme="minorHAnsi"/>
          <w:b/>
          <w:sz w:val="20"/>
          <w:szCs w:val="20"/>
        </w:rPr>
        <w:t>MY PR - Ufficio stampa Senaf</w:t>
      </w:r>
    </w:p>
    <w:p w14:paraId="1483B27F" w14:textId="77777777" w:rsidR="009E4983" w:rsidRPr="00D003CD" w:rsidRDefault="009E4983" w:rsidP="009E4983">
      <w:pPr>
        <w:pStyle w:val="Corpodeltesto21"/>
        <w:jc w:val="both"/>
        <w:rPr>
          <w:rFonts w:asciiTheme="minorHAnsi" w:hAnsiTheme="minorHAnsi" w:cstheme="minorHAnsi"/>
          <w:sz w:val="20"/>
        </w:rPr>
      </w:pPr>
      <w:r w:rsidRPr="00D003CD">
        <w:rPr>
          <w:rFonts w:asciiTheme="minorHAnsi" w:hAnsiTheme="minorHAnsi" w:cstheme="minorHAnsi"/>
          <w:sz w:val="20"/>
        </w:rPr>
        <w:t xml:space="preserve">Roberto Grattagliano – 02 54123452 – 338 9291793 - </w:t>
      </w:r>
      <w:hyperlink r:id="rId18" w:history="1">
        <w:r w:rsidRPr="00D003CD">
          <w:rPr>
            <w:rStyle w:val="Collegamentoipertestuale"/>
            <w:rFonts w:asciiTheme="minorHAnsi" w:hAnsiTheme="minorHAnsi" w:cstheme="minorHAnsi"/>
            <w:sz w:val="20"/>
          </w:rPr>
          <w:t>roberto.grattagliano@mypr.it</w:t>
        </w:r>
      </w:hyperlink>
    </w:p>
    <w:p w14:paraId="1B636AEF" w14:textId="77777777" w:rsidR="009E4983" w:rsidRDefault="009E4983" w:rsidP="009E4983">
      <w:pPr>
        <w:pStyle w:val="Corpodeltesto21"/>
        <w:jc w:val="both"/>
        <w:rPr>
          <w:b/>
        </w:rPr>
      </w:pPr>
      <w:r w:rsidRPr="00D003CD">
        <w:rPr>
          <w:rFonts w:asciiTheme="minorHAnsi" w:hAnsiTheme="minorHAnsi" w:cstheme="minorHAnsi"/>
          <w:sz w:val="20"/>
        </w:rPr>
        <w:t xml:space="preserve">Fabio Micali – </w:t>
      </w:r>
      <w:hyperlink r:id="rId19" w:history="1">
        <w:r w:rsidRPr="00D003CD">
          <w:rPr>
            <w:rStyle w:val="Collegamentoipertestuale"/>
            <w:rFonts w:asciiTheme="minorHAnsi" w:hAnsiTheme="minorHAnsi" w:cstheme="minorHAnsi"/>
            <w:sz w:val="20"/>
          </w:rPr>
          <w:t>fabio.micali@mypr.it</w:t>
        </w:r>
      </w:hyperlink>
    </w:p>
    <w:p w14:paraId="0B546427" w14:textId="3F92DEAC" w:rsidR="009E4983" w:rsidRDefault="009E4983" w:rsidP="00A8401B"/>
    <w:p w14:paraId="50400316" w14:textId="42C33BA2" w:rsidR="009E4983" w:rsidRDefault="009E4983" w:rsidP="00A8401B"/>
    <w:p w14:paraId="56D38B1E" w14:textId="0C8CF2DD" w:rsidR="009E4983" w:rsidRDefault="009E4983" w:rsidP="00A8401B"/>
    <w:p w14:paraId="164DD085" w14:textId="424535B0" w:rsidR="009E4983" w:rsidRDefault="009E4983" w:rsidP="00A8401B"/>
    <w:p w14:paraId="742983B1" w14:textId="77AE0692" w:rsidR="009E4983" w:rsidRDefault="009E4983" w:rsidP="00A8401B"/>
    <w:p w14:paraId="2B3D1E51" w14:textId="62C0D4E0" w:rsidR="009E4983" w:rsidRDefault="009E4983" w:rsidP="00A8401B"/>
    <w:sectPr w:rsidR="009E4983" w:rsidSect="003106AB">
      <w:headerReference w:type="default" r:id="rId20"/>
      <w:pgSz w:w="11906" w:h="16838"/>
      <w:pgMar w:top="2977" w:right="849"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C3E8" w14:textId="77777777" w:rsidR="00C87708" w:rsidRDefault="00C87708" w:rsidP="00A81F37">
      <w:r>
        <w:separator/>
      </w:r>
    </w:p>
  </w:endnote>
  <w:endnote w:type="continuationSeparator" w:id="0">
    <w:p w14:paraId="6FE3C714" w14:textId="77777777" w:rsidR="00C87708" w:rsidRDefault="00C87708" w:rsidP="00A8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7EFEE" w14:textId="77777777" w:rsidR="00C87708" w:rsidRDefault="00C87708" w:rsidP="00A81F37">
      <w:r>
        <w:separator/>
      </w:r>
    </w:p>
  </w:footnote>
  <w:footnote w:type="continuationSeparator" w:id="0">
    <w:p w14:paraId="564ADAB6" w14:textId="77777777" w:rsidR="00C87708" w:rsidRDefault="00C87708" w:rsidP="00A81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6F1D" w14:textId="07DDBA04" w:rsidR="00A81F37" w:rsidRDefault="003106AB" w:rsidP="003106AB">
    <w:pPr>
      <w:pStyle w:val="Intestazione"/>
      <w:tabs>
        <w:tab w:val="clear" w:pos="4819"/>
        <w:tab w:val="clear" w:pos="9638"/>
        <w:tab w:val="right" w:pos="7222"/>
      </w:tabs>
    </w:pPr>
    <w:r>
      <w:rPr>
        <w:noProof/>
      </w:rPr>
      <mc:AlternateContent>
        <mc:Choice Requires="wps">
          <w:drawing>
            <wp:anchor distT="0" distB="0" distL="114300" distR="114300" simplePos="0" relativeHeight="251681792" behindDoc="0" locked="0" layoutInCell="1" allowOverlap="1" wp14:anchorId="1C6A42F2" wp14:editId="6163280B">
              <wp:simplePos x="0" y="0"/>
              <wp:positionH relativeFrom="margin">
                <wp:posOffset>4780915</wp:posOffset>
              </wp:positionH>
              <wp:positionV relativeFrom="paragraph">
                <wp:posOffset>365760</wp:posOffset>
              </wp:positionV>
              <wp:extent cx="1824355" cy="348615"/>
              <wp:effectExtent l="0" t="0" r="4445" b="0"/>
              <wp:wrapNone/>
              <wp:docPr id="32" name="Casella di tes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348615"/>
                      </a:xfrm>
                      <a:prstGeom prst="rect">
                        <a:avLst/>
                      </a:prstGeom>
                      <a:solidFill>
                        <a:srgbClr val="FFFFFF"/>
                      </a:solidFill>
                      <a:ln w="9525">
                        <a:noFill/>
                        <a:miter lim="800000"/>
                        <a:headEnd/>
                        <a:tailEnd/>
                      </a:ln>
                    </wps:spPr>
                    <wps:txbx>
                      <w:txbxContent>
                        <w:p w14:paraId="5AD444DC" w14:textId="19D955D1" w:rsidR="003106AB" w:rsidRPr="006C0ADD" w:rsidRDefault="003106AB" w:rsidP="003106AB">
                          <w:pPr>
                            <w:jc w:val="right"/>
                            <w:rPr>
                              <w:rFonts w:eastAsia="Times New Roman" w:cstheme="minorHAnsi"/>
                              <w:sz w:val="16"/>
                              <w:szCs w:val="16"/>
                              <w:lang w:eastAsia="it-IT"/>
                            </w:rPr>
                          </w:pPr>
                          <w:r>
                            <w:rPr>
                              <w:rFonts w:eastAsia="Times New Roman" w:cstheme="minorHAnsi"/>
                              <w:sz w:val="16"/>
                              <w:szCs w:val="16"/>
                              <w:lang w:eastAsia="it-IT"/>
                            </w:rPr>
                            <w:t>Progetto e direzione</w:t>
                          </w:r>
                        </w:p>
                      </w:txbxContent>
                    </wps:txbx>
                    <wps:bodyPr rot="0" vert="horz" wrap="square" lIns="91440" tIns="45720" rIns="91440" bIns="45720" anchor="t" anchorCtr="0">
                      <a:noAutofit/>
                    </wps:bodyPr>
                  </wps:wsp>
                </a:graphicData>
              </a:graphic>
            </wp:anchor>
          </w:drawing>
        </mc:Choice>
        <mc:Fallback>
          <w:pict>
            <v:shapetype w14:anchorId="1C6A42F2" id="_x0000_t202" coordsize="21600,21600" o:spt="202" path="m,l,21600r21600,l21600,xe">
              <v:stroke joinstyle="miter"/>
              <v:path gradientshapeok="t" o:connecttype="rect"/>
            </v:shapetype>
            <v:shape id="Casella di testo 32" o:spid="_x0000_s1026" type="#_x0000_t202" style="position:absolute;margin-left:376.45pt;margin-top:28.8pt;width:143.65pt;height:27.45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" stroked="f">
              <v:textbox>
                <w:txbxContent>
                  <w:p w14:paraId="5AD444DC" w14:textId="19D955D1" w:rsidR="003106AB" w:rsidRPr="006C0ADD" w:rsidRDefault="003106AB" w:rsidP="003106AB">
                    <w:pPr>
                      <w:jc w:val="right"/>
                      <w:rPr>
                        <w:rFonts w:eastAsia="Times New Roman" w:cstheme="minorHAnsi"/>
                        <w:sz w:val="16"/>
                        <w:szCs w:val="16"/>
                        <w:lang w:eastAsia="it-IT"/>
                      </w:rPr>
                    </w:pPr>
                    <w:r>
                      <w:rPr>
                        <w:rFonts w:eastAsia="Times New Roman" w:cstheme="minorHAnsi"/>
                        <w:sz w:val="16"/>
                        <w:szCs w:val="16"/>
                        <w:lang w:eastAsia="it-IT"/>
                      </w:rPr>
                      <w:t>Progetto e direzione</w:t>
                    </w:r>
                  </w:p>
                </w:txbxContent>
              </v:textbox>
              <w10:wrap anchorx="margin"/>
            </v:shape>
          </w:pict>
        </mc:Fallback>
      </mc:AlternateContent>
    </w:r>
    <w:r>
      <w:rPr>
        <w:rFonts w:eastAsia="Times New Roman" w:cstheme="minorHAnsi"/>
        <w:noProof/>
        <w:sz w:val="16"/>
        <w:szCs w:val="16"/>
        <w:lang w:eastAsia="it-IT"/>
      </w:rPr>
      <w:drawing>
        <wp:anchor distT="0" distB="0" distL="114300" distR="114300" simplePos="0" relativeHeight="251683840" behindDoc="0" locked="0" layoutInCell="1" allowOverlap="1" wp14:anchorId="51565F89" wp14:editId="4EB06D6F">
          <wp:simplePos x="0" y="0"/>
          <wp:positionH relativeFrom="column">
            <wp:posOffset>5741988</wp:posOffset>
          </wp:positionH>
          <wp:positionV relativeFrom="paragraph">
            <wp:posOffset>584200</wp:posOffset>
          </wp:positionV>
          <wp:extent cx="789305" cy="319405"/>
          <wp:effectExtent l="0" t="0" r="0" b="4445"/>
          <wp:wrapNone/>
          <wp:docPr id="63" name="Immagine 6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magine 3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319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14:anchorId="7D70E71F" wp14:editId="0A506EEB">
              <wp:simplePos x="0" y="0"/>
              <wp:positionH relativeFrom="margin">
                <wp:posOffset>2416810</wp:posOffset>
              </wp:positionH>
              <wp:positionV relativeFrom="paragraph">
                <wp:posOffset>820103</wp:posOffset>
              </wp:positionV>
              <wp:extent cx="1824355" cy="348615"/>
              <wp:effectExtent l="0" t="0" r="4445"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348615"/>
                      </a:xfrm>
                      <a:prstGeom prst="rect">
                        <a:avLst/>
                      </a:prstGeom>
                      <a:solidFill>
                        <a:srgbClr val="FFFFFF"/>
                      </a:solidFill>
                      <a:ln w="9525">
                        <a:noFill/>
                        <a:miter lim="800000"/>
                        <a:headEnd/>
                        <a:tailEnd/>
                      </a:ln>
                    </wps:spPr>
                    <wps:txbx>
                      <w:txbxContent>
                        <w:p w14:paraId="38328747" w14:textId="77777777" w:rsidR="006C0ADD" w:rsidRPr="006C0ADD" w:rsidRDefault="006C0ADD" w:rsidP="006C0ADD">
                          <w:pPr>
                            <w:jc w:val="center"/>
                            <w:rPr>
                              <w:rFonts w:eastAsia="Times New Roman" w:cstheme="minorHAnsi"/>
                              <w:sz w:val="16"/>
                              <w:szCs w:val="16"/>
                              <w:lang w:eastAsia="it-IT"/>
                            </w:rPr>
                          </w:pPr>
                          <w:r w:rsidRPr="006C0ADD">
                            <w:rPr>
                              <w:rFonts w:eastAsia="Times New Roman" w:cstheme="minorHAnsi"/>
                              <w:sz w:val="16"/>
                              <w:szCs w:val="16"/>
                              <w:lang w:eastAsia="it-IT"/>
                            </w:rPr>
                            <w:t>In collaborazione con</w:t>
                          </w:r>
                        </w:p>
                      </w:txbxContent>
                    </wps:txbx>
                    <wps:bodyPr rot="0" vert="horz" wrap="square" lIns="91440" tIns="45720" rIns="91440" bIns="45720" anchor="t" anchorCtr="0">
                      <a:noAutofit/>
                    </wps:bodyPr>
                  </wps:wsp>
                </a:graphicData>
              </a:graphic>
            </wp:anchor>
          </w:drawing>
        </mc:Choice>
        <mc:Fallback>
          <w:pict>
            <v:shape w14:anchorId="7D70E71F" id="Casella di testo 2" o:spid="_x0000_s1027" type="#_x0000_t202" style="position:absolute;margin-left:190.3pt;margin-top:64.6pt;width:143.65pt;height:27.45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" stroked="f">
              <v:textbox>
                <w:txbxContent>
                  <w:p w14:paraId="38328747" w14:textId="77777777" w:rsidR="006C0ADD" w:rsidRPr="006C0ADD" w:rsidRDefault="006C0ADD" w:rsidP="006C0ADD">
                    <w:pPr>
                      <w:jc w:val="center"/>
                      <w:rPr>
                        <w:rFonts w:eastAsia="Times New Roman" w:cstheme="minorHAnsi"/>
                        <w:sz w:val="16"/>
                        <w:szCs w:val="16"/>
                        <w:lang w:eastAsia="it-IT"/>
                      </w:rPr>
                    </w:pPr>
                    <w:r w:rsidRPr="006C0ADD">
                      <w:rPr>
                        <w:rFonts w:eastAsia="Times New Roman" w:cstheme="minorHAnsi"/>
                        <w:sz w:val="16"/>
                        <w:szCs w:val="16"/>
                        <w:lang w:eastAsia="it-IT"/>
                      </w:rPr>
                      <w:t>In collaborazione con</w:t>
                    </w:r>
                  </w:p>
                </w:txbxContent>
              </v:textbox>
              <w10:wrap anchorx="margin"/>
            </v:shape>
          </w:pict>
        </mc:Fallback>
      </mc:AlternateContent>
    </w:r>
    <w:r>
      <w:rPr>
        <w:noProof/>
      </w:rPr>
      <w:drawing>
        <wp:anchor distT="0" distB="0" distL="114300" distR="114300" simplePos="0" relativeHeight="251674624" behindDoc="0" locked="0" layoutInCell="1" allowOverlap="1" wp14:anchorId="5C1FCB32" wp14:editId="4ABBEDBC">
          <wp:simplePos x="0" y="0"/>
          <wp:positionH relativeFrom="column">
            <wp:posOffset>3559810</wp:posOffset>
          </wp:positionH>
          <wp:positionV relativeFrom="paragraph">
            <wp:posOffset>1017270</wp:posOffset>
          </wp:positionV>
          <wp:extent cx="400685" cy="231775"/>
          <wp:effectExtent l="0" t="0" r="0" b="0"/>
          <wp:wrapSquare wrapText="bothSides"/>
          <wp:docPr id="64" name="Immagine 6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685" cy="231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0" locked="0" layoutInCell="1" allowOverlap="1" wp14:anchorId="50350295" wp14:editId="269C2043">
          <wp:simplePos x="0" y="0"/>
          <wp:positionH relativeFrom="column">
            <wp:posOffset>2696845</wp:posOffset>
          </wp:positionH>
          <wp:positionV relativeFrom="paragraph">
            <wp:posOffset>1016635</wp:posOffset>
          </wp:positionV>
          <wp:extent cx="786130" cy="194945"/>
          <wp:effectExtent l="0" t="0" r="0" b="0"/>
          <wp:wrapNone/>
          <wp:docPr id="65" name="Immagine 6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magine 41" descr="Immagine che contiene testo&#10;&#10;Descrizione generata automaticamente"/>
                  <pic:cNvPicPr>
                    <a:picLocks noChangeAspect="1"/>
                  </pic:cNvPicPr>
                </pic:nvPicPr>
                <pic:blipFill>
                  <a:blip r:embed="rId3">
                    <a:extLst>
                      <a:ext uri="{28A0092B-C50C-407E-A947-70E740481C1C}">
                        <a14:useLocalDpi xmlns:a14="http://schemas.microsoft.com/office/drawing/2010/main" val="0"/>
                      </a:ext>
                    </a:extLst>
                  </a:blip>
                  <a:srcRect l="20825" t="69612" r="66138" b="24609"/>
                  <a:stretch>
                    <a:fillRect/>
                  </a:stretch>
                </pic:blipFill>
                <pic:spPr bwMode="auto">
                  <a:xfrm>
                    <a:off x="0" y="0"/>
                    <a:ext cx="786130" cy="1949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1" locked="0" layoutInCell="1" allowOverlap="1" wp14:anchorId="34C23A4F" wp14:editId="4E8E7172">
          <wp:simplePos x="0" y="0"/>
          <wp:positionH relativeFrom="column">
            <wp:posOffset>-39370</wp:posOffset>
          </wp:positionH>
          <wp:positionV relativeFrom="paragraph">
            <wp:posOffset>-140335</wp:posOffset>
          </wp:positionV>
          <wp:extent cx="1762125" cy="1495425"/>
          <wp:effectExtent l="0" t="0" r="9525" b="9525"/>
          <wp:wrapNone/>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9866" t="13005" r="7175" b="16592"/>
                  <a:stretch/>
                </pic:blipFill>
                <pic:spPr bwMode="auto">
                  <a:xfrm>
                    <a:off x="0" y="0"/>
                    <a:ext cx="1762125" cy="149542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61312" behindDoc="0" locked="0" layoutInCell="1" allowOverlap="1" wp14:anchorId="7CEA28DD" wp14:editId="49A30AB7">
              <wp:simplePos x="0" y="0"/>
              <wp:positionH relativeFrom="column">
                <wp:posOffset>2633345</wp:posOffset>
              </wp:positionH>
              <wp:positionV relativeFrom="paragraph">
                <wp:posOffset>573405</wp:posOffset>
              </wp:positionV>
              <wp:extent cx="1334770" cy="262255"/>
              <wp:effectExtent l="0" t="0" r="0" b="4445"/>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79A47" w14:textId="200040D5" w:rsidR="00A81F37" w:rsidRDefault="00A81F37" w:rsidP="00A81F37">
                          <w:pPr>
                            <w:jc w:val="center"/>
                          </w:pPr>
                          <w:r>
                            <w:t>www.saieb</w:t>
                          </w:r>
                          <w:r w:rsidR="00A8401B">
                            <w:t>ari</w:t>
                          </w:r>
                          <w:r>
                            <w:t>.it</w:t>
                          </w:r>
                        </w:p>
                      </w:txbxContent>
                    </wps:txbx>
                    <wps:bodyPr rot="0" vert="horz" wrap="square" lIns="91440" tIns="45720" rIns="91440" bIns="45720" anchor="t" anchorCtr="0" upright="1">
                      <a:spAutoFit/>
                    </wps:bodyPr>
                  </wps:wsp>
                </a:graphicData>
              </a:graphic>
            </wp:anchor>
          </w:drawing>
        </mc:Choice>
        <mc:Fallback>
          <w:pict>
            <v:shape w14:anchorId="7CEA28DD" id="_x0000_s1028" type="#_x0000_t202" style="position:absolute;margin-left:207.35pt;margin-top:45.15pt;width:105.1pt;height:20.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" filled="f" stroked="f">
              <v:textbox style="mso-fit-shape-to-text:t">
                <w:txbxContent>
                  <w:p w14:paraId="58C79A47" w14:textId="200040D5" w:rsidR="00A81F37" w:rsidRDefault="00A81F37" w:rsidP="00A81F37">
                    <w:pPr>
                      <w:jc w:val="center"/>
                    </w:pPr>
                    <w:r>
                      <w:t>www.saieb</w:t>
                    </w:r>
                    <w:r w:rsidR="00A8401B">
                      <w:t>ari</w:t>
                    </w:r>
                    <w:r>
                      <w:t>.it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D951402" wp14:editId="0EDEE254">
              <wp:simplePos x="0" y="0"/>
              <wp:positionH relativeFrom="column">
                <wp:posOffset>2361565</wp:posOffset>
              </wp:positionH>
              <wp:positionV relativeFrom="paragraph">
                <wp:posOffset>443865</wp:posOffset>
              </wp:positionV>
              <wp:extent cx="1888490" cy="262255"/>
              <wp:effectExtent l="0" t="0" r="0" b="444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49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B668D" w14:textId="7608B3AB" w:rsidR="00A31E10" w:rsidRPr="00A31E10" w:rsidRDefault="00A8401B" w:rsidP="00A31E10">
                          <w:pPr>
                            <w:jc w:val="center"/>
                            <w:rPr>
                              <w:b/>
                              <w:bCs/>
                            </w:rPr>
                          </w:pPr>
                          <w:r>
                            <w:rPr>
                              <w:b/>
                              <w:bCs/>
                            </w:rPr>
                            <w:t>BARI</w:t>
                          </w:r>
                          <w:r w:rsidR="00A31E10" w:rsidRPr="00A31E10">
                            <w:rPr>
                              <w:b/>
                              <w:bCs/>
                            </w:rPr>
                            <w:t>, 19-2</w:t>
                          </w:r>
                          <w:r>
                            <w:rPr>
                              <w:b/>
                              <w:bCs/>
                            </w:rPr>
                            <w:t>1</w:t>
                          </w:r>
                          <w:r w:rsidR="00A31E10" w:rsidRPr="00A31E10">
                            <w:rPr>
                              <w:b/>
                              <w:bCs/>
                            </w:rPr>
                            <w:t xml:space="preserve"> ottobre 202</w:t>
                          </w:r>
                          <w:r>
                            <w:rPr>
                              <w:b/>
                              <w:bCs/>
                            </w:rPr>
                            <w:t>3</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w14:anchorId="0D951402" id="_x0000_s1029" type="#_x0000_t202" style="position:absolute;margin-left:185.95pt;margin-top:34.95pt;width:148.7pt;height:20.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" filled="f" stroked="f">
              <v:textbox style="mso-fit-shape-to-text:t">
                <w:txbxContent>
                  <w:p w14:paraId="5F5B668D" w14:textId="7608B3AB" w:rsidR="00A31E10" w:rsidRPr="00A31E10" w:rsidRDefault="00A8401B" w:rsidP="00A31E10">
                    <w:pPr>
                      <w:jc w:val="center"/>
                      <w:rPr>
                        <w:b/>
                        <w:bCs/>
                      </w:rPr>
                    </w:pPr>
                    <w:r>
                      <w:rPr>
                        <w:b/>
                        <w:bCs/>
                      </w:rPr>
                      <w:t>BARI</w:t>
                    </w:r>
                    <w:r w:rsidR="00A31E10" w:rsidRPr="00A31E10">
                      <w:rPr>
                        <w:b/>
                        <w:bCs/>
                      </w:rPr>
                      <w:t>, 19-2</w:t>
                    </w:r>
                    <w:r>
                      <w:rPr>
                        <w:b/>
                        <w:bCs/>
                      </w:rPr>
                      <w:t>1</w:t>
                    </w:r>
                    <w:r w:rsidR="00A31E10" w:rsidRPr="00A31E10">
                      <w:rPr>
                        <w:b/>
                        <w:bCs/>
                      </w:rPr>
                      <w:t xml:space="preserve"> ottobre 202</w:t>
                    </w:r>
                    <w:r>
                      <w:rPr>
                        <w:b/>
                        <w:bCs/>
                      </w:rPr>
                      <w:t>3</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EC40397" wp14:editId="179D6DCF">
              <wp:simplePos x="0" y="0"/>
              <wp:positionH relativeFrom="column">
                <wp:posOffset>4032885</wp:posOffset>
              </wp:positionH>
              <wp:positionV relativeFrom="paragraph">
                <wp:posOffset>902335</wp:posOffset>
              </wp:positionV>
              <wp:extent cx="2585085" cy="525145"/>
              <wp:effectExtent l="0" t="0" r="0" b="1905"/>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F9B5A" w14:textId="516F2708" w:rsidR="00A81F37" w:rsidRPr="00A81F37" w:rsidRDefault="00A81F37" w:rsidP="00A81F37">
                          <w:pPr>
                            <w:jc w:val="right"/>
                            <w:rPr>
                              <w:sz w:val="14"/>
                              <w:szCs w:val="14"/>
                            </w:rPr>
                          </w:pPr>
                          <w:r w:rsidRPr="00A81F37">
                            <w:rPr>
                              <w:sz w:val="14"/>
                              <w:szCs w:val="14"/>
                            </w:rPr>
                            <w:t>Via Eritrea 21 – 20157 Milano</w:t>
                          </w:r>
                        </w:p>
                        <w:p w14:paraId="6EF3F780" w14:textId="77777777" w:rsidR="00A81F37" w:rsidRPr="00A81F37" w:rsidRDefault="00A81F37" w:rsidP="00A81F37">
                          <w:pPr>
                            <w:jc w:val="right"/>
                            <w:rPr>
                              <w:sz w:val="14"/>
                              <w:szCs w:val="14"/>
                            </w:rPr>
                          </w:pPr>
                          <w:r>
                            <w:rPr>
                              <w:sz w:val="14"/>
                              <w:szCs w:val="14"/>
                            </w:rPr>
                            <w:t xml:space="preserve">Tel. </w:t>
                          </w:r>
                          <w:r w:rsidRPr="00A81F37">
                            <w:rPr>
                              <w:sz w:val="14"/>
                              <w:szCs w:val="14"/>
                            </w:rPr>
                            <w:t>+39 02332039.460</w:t>
                          </w:r>
                        </w:p>
                        <w:p w14:paraId="206AE37C" w14:textId="4C5A4A82" w:rsidR="00A81F37" w:rsidRPr="00A81F37" w:rsidRDefault="00A81F37" w:rsidP="00A81F37">
                          <w:pPr>
                            <w:jc w:val="right"/>
                            <w:rPr>
                              <w:sz w:val="14"/>
                              <w:szCs w:val="14"/>
                            </w:rPr>
                          </w:pPr>
                          <w:r w:rsidRPr="00A81F37">
                            <w:rPr>
                              <w:sz w:val="14"/>
                              <w:szCs w:val="14"/>
                            </w:rPr>
                            <w:t>info@saieb</w:t>
                          </w:r>
                          <w:r w:rsidR="00A8401B">
                            <w:rPr>
                              <w:sz w:val="14"/>
                              <w:szCs w:val="14"/>
                            </w:rPr>
                            <w:t>ari</w:t>
                          </w:r>
                          <w:r w:rsidRPr="00A81F37">
                            <w:rPr>
                              <w:sz w:val="14"/>
                              <w:szCs w:val="14"/>
                            </w:rPr>
                            <w:t>.it</w:t>
                          </w:r>
                        </w:p>
                      </w:txbxContent>
                    </wps:txbx>
                    <wps:bodyPr rot="0" vert="horz" wrap="square" lIns="91440" tIns="45720" rIns="91440" bIns="45720" anchor="t" anchorCtr="0" upright="1">
                      <a:spAutoFit/>
                    </wps:bodyPr>
                  </wps:wsp>
                </a:graphicData>
              </a:graphic>
            </wp:anchor>
          </w:drawing>
        </mc:Choice>
        <mc:Fallback>
          <w:pict>
            <v:shape w14:anchorId="1EC40397" id="_x0000_s1030" type="#_x0000_t202" style="position:absolute;margin-left:317.55pt;margin-top:71.05pt;width:203.55pt;height:4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" filled="f" stroked="f">
              <v:textbox style="mso-fit-shape-to-text:t">
                <w:txbxContent>
                  <w:p w14:paraId="2D7F9B5A" w14:textId="516F2708" w:rsidR="00A81F37" w:rsidRPr="00A81F37" w:rsidRDefault="00A81F37" w:rsidP="00A81F37">
                    <w:pPr>
                      <w:jc w:val="right"/>
                      <w:rPr>
                        <w:sz w:val="14"/>
                        <w:szCs w:val="14"/>
                      </w:rPr>
                    </w:pPr>
                    <w:r w:rsidRPr="00A81F37">
                      <w:rPr>
                        <w:sz w:val="14"/>
                        <w:szCs w:val="14"/>
                      </w:rPr>
                      <w:t>Via Eritrea 21 – 20157 Milano</w:t>
                    </w:r>
                  </w:p>
                  <w:p w14:paraId="6EF3F780" w14:textId="77777777" w:rsidR="00A81F37" w:rsidRPr="00A81F37" w:rsidRDefault="00A81F37" w:rsidP="00A81F37">
                    <w:pPr>
                      <w:jc w:val="right"/>
                      <w:rPr>
                        <w:sz w:val="14"/>
                        <w:szCs w:val="14"/>
                      </w:rPr>
                    </w:pPr>
                    <w:r>
                      <w:rPr>
                        <w:sz w:val="14"/>
                        <w:szCs w:val="14"/>
                      </w:rPr>
                      <w:t xml:space="preserve">Tel. </w:t>
                    </w:r>
                    <w:r w:rsidRPr="00A81F37">
                      <w:rPr>
                        <w:sz w:val="14"/>
                        <w:szCs w:val="14"/>
                      </w:rPr>
                      <w:t>+39 02332039.460</w:t>
                    </w:r>
                  </w:p>
                  <w:p w14:paraId="206AE37C" w14:textId="4C5A4A82" w:rsidR="00A81F37" w:rsidRPr="00A81F37" w:rsidRDefault="00A81F37" w:rsidP="00A81F37">
                    <w:pPr>
                      <w:jc w:val="right"/>
                      <w:rPr>
                        <w:sz w:val="14"/>
                        <w:szCs w:val="14"/>
                      </w:rPr>
                    </w:pPr>
                    <w:r w:rsidRPr="00A81F37">
                      <w:rPr>
                        <w:sz w:val="14"/>
                        <w:szCs w:val="14"/>
                      </w:rPr>
                      <w:t>info@saieb</w:t>
                    </w:r>
                    <w:r w:rsidR="00A8401B">
                      <w:rPr>
                        <w:sz w:val="14"/>
                        <w:szCs w:val="14"/>
                      </w:rPr>
                      <w:t>ari</w:t>
                    </w:r>
                    <w:r w:rsidRPr="00A81F37">
                      <w:rPr>
                        <w:sz w:val="14"/>
                        <w:szCs w:val="14"/>
                      </w:rPr>
                      <w:t>.it</w:t>
                    </w:r>
                  </w:p>
                </w:txbxContent>
              </v:textbox>
            </v:shape>
          </w:pict>
        </mc:Fallback>
      </mc:AlternateContent>
    </w:r>
    <w:r w:rsidR="00D02EFD">
      <w:rPr>
        <w:noProof/>
      </w:rPr>
      <mc:AlternateContent>
        <mc:Choice Requires="wps">
          <w:drawing>
            <wp:anchor distT="0" distB="0" distL="114300" distR="114300" simplePos="0" relativeHeight="251670528" behindDoc="0" locked="0" layoutInCell="1" allowOverlap="1" wp14:anchorId="598F718E" wp14:editId="0D38CC48">
              <wp:simplePos x="0" y="0"/>
              <wp:positionH relativeFrom="column">
                <wp:posOffset>1701800</wp:posOffset>
              </wp:positionH>
              <wp:positionV relativeFrom="paragraph">
                <wp:posOffset>171450</wp:posOffset>
              </wp:positionV>
              <wp:extent cx="1824355" cy="261620"/>
              <wp:effectExtent l="0" t="0" r="0" b="508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261620"/>
                      </a:xfrm>
                      <a:prstGeom prst="rect">
                        <a:avLst/>
                      </a:prstGeom>
                      <a:noFill/>
                      <a:ln w="9525">
                        <a:noFill/>
                        <a:miter lim="800000"/>
                        <a:headEnd/>
                        <a:tailEnd/>
                      </a:ln>
                    </wps:spPr>
                    <wps:txbx>
                      <w:txbxContent>
                        <w:p w14:paraId="23AA38CE" w14:textId="1BEC4CB3" w:rsidR="00D02EFD" w:rsidRPr="00D02EFD" w:rsidRDefault="00D02EFD" w:rsidP="00D02EFD">
                          <w:pPr>
                            <w:jc w:val="right"/>
                            <w:rPr>
                              <w:rFonts w:cstheme="minorHAnsi"/>
                              <w:color w:val="808080" w:themeColor="background1" w:themeShade="80"/>
                              <w:sz w:val="13"/>
                              <w:szCs w:val="13"/>
                            </w:rPr>
                          </w:pPr>
                        </w:p>
                      </w:txbxContent>
                    </wps:txbx>
                    <wps:bodyPr rot="0" vert="horz" wrap="square" lIns="91440" tIns="45720" rIns="91440" bIns="45720" anchor="t" anchorCtr="0">
                      <a:noAutofit/>
                    </wps:bodyPr>
                  </wps:wsp>
                </a:graphicData>
              </a:graphic>
            </wp:anchor>
          </w:drawing>
        </mc:Choice>
        <mc:Fallback>
          <w:pict>
            <v:shape w14:anchorId="598F718E" id="_x0000_s1031" type="#_x0000_t202" style="position:absolute;margin-left:134pt;margin-top:13.5pt;width:143.65pt;height:20.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" filled="f" stroked="f">
              <v:textbox>
                <w:txbxContent>
                  <w:p w14:paraId="23AA38CE" w14:textId="1BEC4CB3" w:rsidR="00D02EFD" w:rsidRPr="00D02EFD" w:rsidRDefault="00D02EFD" w:rsidP="00D02EFD">
                    <w:pPr>
                      <w:jc w:val="right"/>
                      <w:rPr>
                        <w:rFonts w:cstheme="minorHAnsi"/>
                        <w:color w:val="808080" w:themeColor="background1" w:themeShade="80"/>
                        <w:sz w:val="13"/>
                        <w:szCs w:val="13"/>
                      </w:rPr>
                    </w:pPr>
                  </w:p>
                </w:txbxContent>
              </v:textbox>
            </v:shape>
          </w:pict>
        </mc:Fallback>
      </mc:AlternateContent>
    </w:r>
    <w:r w:rsidR="009215EA">
      <w:tab/>
    </w:r>
  </w:p>
  <w:p w14:paraId="6035E705" w14:textId="0EEC942B" w:rsidR="000F6053" w:rsidRDefault="000F6053" w:rsidP="003106AB">
    <w:pPr>
      <w:pStyle w:val="Intestazione"/>
      <w:tabs>
        <w:tab w:val="clear" w:pos="4819"/>
        <w:tab w:val="clear" w:pos="9638"/>
        <w:tab w:val="right" w:pos="7222"/>
      </w:tabs>
    </w:pPr>
  </w:p>
  <w:p w14:paraId="24FCF7EF" w14:textId="17C05C26" w:rsidR="000F6053" w:rsidRDefault="000F6053" w:rsidP="003106AB">
    <w:pPr>
      <w:pStyle w:val="Intestazione"/>
      <w:tabs>
        <w:tab w:val="clear" w:pos="4819"/>
        <w:tab w:val="clear" w:pos="9638"/>
        <w:tab w:val="right" w:pos="7222"/>
      </w:tabs>
    </w:pPr>
  </w:p>
  <w:p w14:paraId="499BECDB" w14:textId="7DDA593C" w:rsidR="000F6053" w:rsidRDefault="000F6053" w:rsidP="003106AB">
    <w:pPr>
      <w:pStyle w:val="Intestazione"/>
      <w:tabs>
        <w:tab w:val="clear" w:pos="4819"/>
        <w:tab w:val="clear" w:pos="9638"/>
        <w:tab w:val="right" w:pos="7222"/>
      </w:tabs>
    </w:pPr>
  </w:p>
  <w:p w14:paraId="3C9E3E2B" w14:textId="1DC3DCB4" w:rsidR="000F6053" w:rsidRDefault="000F6053" w:rsidP="003106AB">
    <w:pPr>
      <w:pStyle w:val="Intestazione"/>
      <w:tabs>
        <w:tab w:val="clear" w:pos="4819"/>
        <w:tab w:val="clear" w:pos="9638"/>
        <w:tab w:val="right" w:pos="7222"/>
      </w:tabs>
    </w:pPr>
  </w:p>
  <w:p w14:paraId="7DF69A23" w14:textId="78842C1E" w:rsidR="000F6053" w:rsidRDefault="000F6053" w:rsidP="003106AB">
    <w:pPr>
      <w:pStyle w:val="Intestazione"/>
      <w:tabs>
        <w:tab w:val="clear" w:pos="4819"/>
        <w:tab w:val="clear" w:pos="9638"/>
        <w:tab w:val="right" w:pos="7222"/>
      </w:tabs>
    </w:pPr>
  </w:p>
  <w:p w14:paraId="019D8166" w14:textId="1279DB55" w:rsidR="000F6053" w:rsidRDefault="000F6053" w:rsidP="003106AB">
    <w:pPr>
      <w:pStyle w:val="Intestazione"/>
      <w:tabs>
        <w:tab w:val="clear" w:pos="4819"/>
        <w:tab w:val="clear" w:pos="9638"/>
        <w:tab w:val="right" w:pos="7222"/>
      </w:tabs>
    </w:pPr>
  </w:p>
  <w:p w14:paraId="67E004F9" w14:textId="182BB989" w:rsidR="000F6053" w:rsidRDefault="000F6053" w:rsidP="003106AB">
    <w:pPr>
      <w:pStyle w:val="Intestazione"/>
      <w:tabs>
        <w:tab w:val="clear" w:pos="4819"/>
        <w:tab w:val="clear" w:pos="9638"/>
        <w:tab w:val="right" w:pos="7222"/>
      </w:tabs>
    </w:pPr>
  </w:p>
  <w:p w14:paraId="60797C4F" w14:textId="77777777" w:rsidR="000F6053" w:rsidRDefault="000F6053" w:rsidP="003106AB">
    <w:pPr>
      <w:pStyle w:val="Intestazione"/>
      <w:tabs>
        <w:tab w:val="clear" w:pos="4819"/>
        <w:tab w:val="clear" w:pos="9638"/>
        <w:tab w:val="right" w:pos="722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AC4"/>
    <w:multiLevelType w:val="hybridMultilevel"/>
    <w:tmpl w:val="954E3C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92547E"/>
    <w:multiLevelType w:val="hybridMultilevel"/>
    <w:tmpl w:val="4C8E7C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9738E5"/>
    <w:multiLevelType w:val="hybridMultilevel"/>
    <w:tmpl w:val="E0D26C94"/>
    <w:lvl w:ilvl="0" w:tplc="F93CFF78">
      <w:numFmt w:val="bullet"/>
      <w:lvlText w:val=""/>
      <w:lvlJc w:val="left"/>
      <w:pPr>
        <w:ind w:left="828" w:hanging="361"/>
      </w:pPr>
      <w:rPr>
        <w:rFonts w:ascii="Symbol" w:eastAsia="Symbol" w:hAnsi="Symbol" w:cs="Symbol" w:hint="default"/>
        <w:w w:val="100"/>
        <w:sz w:val="22"/>
        <w:szCs w:val="22"/>
        <w:lang w:val="it-IT" w:eastAsia="en-US" w:bidi="ar-SA"/>
      </w:rPr>
    </w:lvl>
    <w:lvl w:ilvl="1" w:tplc="21CAB206">
      <w:numFmt w:val="bullet"/>
      <w:lvlText w:val="•"/>
      <w:lvlJc w:val="left"/>
      <w:pPr>
        <w:ind w:left="1218" w:hanging="361"/>
      </w:pPr>
      <w:rPr>
        <w:rFonts w:hint="default"/>
        <w:lang w:val="it-IT" w:eastAsia="en-US" w:bidi="ar-SA"/>
      </w:rPr>
    </w:lvl>
    <w:lvl w:ilvl="2" w:tplc="FBBE4DB8">
      <w:numFmt w:val="bullet"/>
      <w:lvlText w:val="•"/>
      <w:lvlJc w:val="left"/>
      <w:pPr>
        <w:ind w:left="1616" w:hanging="361"/>
      </w:pPr>
      <w:rPr>
        <w:rFonts w:hint="default"/>
        <w:lang w:val="it-IT" w:eastAsia="en-US" w:bidi="ar-SA"/>
      </w:rPr>
    </w:lvl>
    <w:lvl w:ilvl="3" w:tplc="FAD21742">
      <w:numFmt w:val="bullet"/>
      <w:lvlText w:val="•"/>
      <w:lvlJc w:val="left"/>
      <w:pPr>
        <w:ind w:left="2014" w:hanging="361"/>
      </w:pPr>
      <w:rPr>
        <w:rFonts w:hint="default"/>
        <w:lang w:val="it-IT" w:eastAsia="en-US" w:bidi="ar-SA"/>
      </w:rPr>
    </w:lvl>
    <w:lvl w:ilvl="4" w:tplc="86308180">
      <w:numFmt w:val="bullet"/>
      <w:lvlText w:val="•"/>
      <w:lvlJc w:val="left"/>
      <w:pPr>
        <w:ind w:left="2412" w:hanging="361"/>
      </w:pPr>
      <w:rPr>
        <w:rFonts w:hint="default"/>
        <w:lang w:val="it-IT" w:eastAsia="en-US" w:bidi="ar-SA"/>
      </w:rPr>
    </w:lvl>
    <w:lvl w:ilvl="5" w:tplc="A1D4EE8C">
      <w:numFmt w:val="bullet"/>
      <w:lvlText w:val="•"/>
      <w:lvlJc w:val="left"/>
      <w:pPr>
        <w:ind w:left="2810" w:hanging="361"/>
      </w:pPr>
      <w:rPr>
        <w:rFonts w:hint="default"/>
        <w:lang w:val="it-IT" w:eastAsia="en-US" w:bidi="ar-SA"/>
      </w:rPr>
    </w:lvl>
    <w:lvl w:ilvl="6" w:tplc="22CEAF4A">
      <w:numFmt w:val="bullet"/>
      <w:lvlText w:val="•"/>
      <w:lvlJc w:val="left"/>
      <w:pPr>
        <w:ind w:left="3208" w:hanging="361"/>
      </w:pPr>
      <w:rPr>
        <w:rFonts w:hint="default"/>
        <w:lang w:val="it-IT" w:eastAsia="en-US" w:bidi="ar-SA"/>
      </w:rPr>
    </w:lvl>
    <w:lvl w:ilvl="7" w:tplc="3B1AB3F2">
      <w:numFmt w:val="bullet"/>
      <w:lvlText w:val="•"/>
      <w:lvlJc w:val="left"/>
      <w:pPr>
        <w:ind w:left="3606" w:hanging="361"/>
      </w:pPr>
      <w:rPr>
        <w:rFonts w:hint="default"/>
        <w:lang w:val="it-IT" w:eastAsia="en-US" w:bidi="ar-SA"/>
      </w:rPr>
    </w:lvl>
    <w:lvl w:ilvl="8" w:tplc="CF800E5C">
      <w:numFmt w:val="bullet"/>
      <w:lvlText w:val="•"/>
      <w:lvlJc w:val="left"/>
      <w:pPr>
        <w:ind w:left="4004" w:hanging="361"/>
      </w:pPr>
      <w:rPr>
        <w:rFonts w:hint="default"/>
        <w:lang w:val="it-IT" w:eastAsia="en-US" w:bidi="ar-SA"/>
      </w:rPr>
    </w:lvl>
  </w:abstractNum>
  <w:abstractNum w:abstractNumId="3" w15:restartNumberingAfterBreak="0">
    <w:nsid w:val="11593175"/>
    <w:multiLevelType w:val="multilevel"/>
    <w:tmpl w:val="0EE0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DE0947"/>
    <w:multiLevelType w:val="hybridMultilevel"/>
    <w:tmpl w:val="2D78C4FE"/>
    <w:lvl w:ilvl="0" w:tplc="DB4446D4">
      <w:numFmt w:val="bullet"/>
      <w:lvlText w:val=""/>
      <w:lvlJc w:val="left"/>
      <w:pPr>
        <w:ind w:left="828" w:hanging="361"/>
      </w:pPr>
      <w:rPr>
        <w:rFonts w:ascii="Symbol" w:eastAsia="Symbol" w:hAnsi="Symbol" w:cs="Symbol" w:hint="default"/>
        <w:w w:val="100"/>
        <w:sz w:val="22"/>
        <w:szCs w:val="22"/>
        <w:lang w:val="it-IT" w:eastAsia="en-US" w:bidi="ar-SA"/>
      </w:rPr>
    </w:lvl>
    <w:lvl w:ilvl="1" w:tplc="98C66642">
      <w:numFmt w:val="bullet"/>
      <w:lvlText w:val="•"/>
      <w:lvlJc w:val="left"/>
      <w:pPr>
        <w:ind w:left="1218" w:hanging="361"/>
      </w:pPr>
      <w:rPr>
        <w:rFonts w:hint="default"/>
        <w:lang w:val="it-IT" w:eastAsia="en-US" w:bidi="ar-SA"/>
      </w:rPr>
    </w:lvl>
    <w:lvl w:ilvl="2" w:tplc="5450008A">
      <w:numFmt w:val="bullet"/>
      <w:lvlText w:val="•"/>
      <w:lvlJc w:val="left"/>
      <w:pPr>
        <w:ind w:left="1616" w:hanging="361"/>
      </w:pPr>
      <w:rPr>
        <w:rFonts w:hint="default"/>
        <w:lang w:val="it-IT" w:eastAsia="en-US" w:bidi="ar-SA"/>
      </w:rPr>
    </w:lvl>
    <w:lvl w:ilvl="3" w:tplc="0124FB36">
      <w:numFmt w:val="bullet"/>
      <w:lvlText w:val="•"/>
      <w:lvlJc w:val="left"/>
      <w:pPr>
        <w:ind w:left="2014" w:hanging="361"/>
      </w:pPr>
      <w:rPr>
        <w:rFonts w:hint="default"/>
        <w:lang w:val="it-IT" w:eastAsia="en-US" w:bidi="ar-SA"/>
      </w:rPr>
    </w:lvl>
    <w:lvl w:ilvl="4" w:tplc="D20487F2">
      <w:numFmt w:val="bullet"/>
      <w:lvlText w:val="•"/>
      <w:lvlJc w:val="left"/>
      <w:pPr>
        <w:ind w:left="2412" w:hanging="361"/>
      </w:pPr>
      <w:rPr>
        <w:rFonts w:hint="default"/>
        <w:lang w:val="it-IT" w:eastAsia="en-US" w:bidi="ar-SA"/>
      </w:rPr>
    </w:lvl>
    <w:lvl w:ilvl="5" w:tplc="BC28D1D6">
      <w:numFmt w:val="bullet"/>
      <w:lvlText w:val="•"/>
      <w:lvlJc w:val="left"/>
      <w:pPr>
        <w:ind w:left="2810" w:hanging="361"/>
      </w:pPr>
      <w:rPr>
        <w:rFonts w:hint="default"/>
        <w:lang w:val="it-IT" w:eastAsia="en-US" w:bidi="ar-SA"/>
      </w:rPr>
    </w:lvl>
    <w:lvl w:ilvl="6" w:tplc="9B580686">
      <w:numFmt w:val="bullet"/>
      <w:lvlText w:val="•"/>
      <w:lvlJc w:val="left"/>
      <w:pPr>
        <w:ind w:left="3208" w:hanging="361"/>
      </w:pPr>
      <w:rPr>
        <w:rFonts w:hint="default"/>
        <w:lang w:val="it-IT" w:eastAsia="en-US" w:bidi="ar-SA"/>
      </w:rPr>
    </w:lvl>
    <w:lvl w:ilvl="7" w:tplc="8038518E">
      <w:numFmt w:val="bullet"/>
      <w:lvlText w:val="•"/>
      <w:lvlJc w:val="left"/>
      <w:pPr>
        <w:ind w:left="3606" w:hanging="361"/>
      </w:pPr>
      <w:rPr>
        <w:rFonts w:hint="default"/>
        <w:lang w:val="it-IT" w:eastAsia="en-US" w:bidi="ar-SA"/>
      </w:rPr>
    </w:lvl>
    <w:lvl w:ilvl="8" w:tplc="05968F24">
      <w:numFmt w:val="bullet"/>
      <w:lvlText w:val="•"/>
      <w:lvlJc w:val="left"/>
      <w:pPr>
        <w:ind w:left="4004" w:hanging="361"/>
      </w:pPr>
      <w:rPr>
        <w:rFonts w:hint="default"/>
        <w:lang w:val="it-IT" w:eastAsia="en-US" w:bidi="ar-SA"/>
      </w:rPr>
    </w:lvl>
  </w:abstractNum>
  <w:abstractNum w:abstractNumId="5" w15:restartNumberingAfterBreak="0">
    <w:nsid w:val="42E170CA"/>
    <w:multiLevelType w:val="hybridMultilevel"/>
    <w:tmpl w:val="602E24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7B65453"/>
    <w:multiLevelType w:val="hybridMultilevel"/>
    <w:tmpl w:val="6CFA3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3FB7D2F"/>
    <w:multiLevelType w:val="hybridMultilevel"/>
    <w:tmpl w:val="B5AACAA4"/>
    <w:lvl w:ilvl="0" w:tplc="88000956">
      <w:numFmt w:val="bullet"/>
      <w:lvlText w:val=""/>
      <w:lvlJc w:val="left"/>
      <w:pPr>
        <w:ind w:left="828" w:hanging="361"/>
      </w:pPr>
      <w:rPr>
        <w:rFonts w:ascii="Symbol" w:eastAsia="Symbol" w:hAnsi="Symbol" w:cs="Symbol" w:hint="default"/>
        <w:w w:val="100"/>
        <w:sz w:val="22"/>
        <w:szCs w:val="22"/>
        <w:lang w:val="it-IT" w:eastAsia="en-US" w:bidi="ar-SA"/>
      </w:rPr>
    </w:lvl>
    <w:lvl w:ilvl="1" w:tplc="970649D4">
      <w:numFmt w:val="bullet"/>
      <w:lvlText w:val="•"/>
      <w:lvlJc w:val="left"/>
      <w:pPr>
        <w:ind w:left="1218" w:hanging="361"/>
      </w:pPr>
      <w:rPr>
        <w:rFonts w:hint="default"/>
        <w:lang w:val="it-IT" w:eastAsia="en-US" w:bidi="ar-SA"/>
      </w:rPr>
    </w:lvl>
    <w:lvl w:ilvl="2" w:tplc="CF8007A6">
      <w:numFmt w:val="bullet"/>
      <w:lvlText w:val="•"/>
      <w:lvlJc w:val="left"/>
      <w:pPr>
        <w:ind w:left="1616" w:hanging="361"/>
      </w:pPr>
      <w:rPr>
        <w:rFonts w:hint="default"/>
        <w:lang w:val="it-IT" w:eastAsia="en-US" w:bidi="ar-SA"/>
      </w:rPr>
    </w:lvl>
    <w:lvl w:ilvl="3" w:tplc="BE788332">
      <w:numFmt w:val="bullet"/>
      <w:lvlText w:val="•"/>
      <w:lvlJc w:val="left"/>
      <w:pPr>
        <w:ind w:left="2014" w:hanging="361"/>
      </w:pPr>
      <w:rPr>
        <w:rFonts w:hint="default"/>
        <w:lang w:val="it-IT" w:eastAsia="en-US" w:bidi="ar-SA"/>
      </w:rPr>
    </w:lvl>
    <w:lvl w:ilvl="4" w:tplc="9EA466CC">
      <w:numFmt w:val="bullet"/>
      <w:lvlText w:val="•"/>
      <w:lvlJc w:val="left"/>
      <w:pPr>
        <w:ind w:left="2412" w:hanging="361"/>
      </w:pPr>
      <w:rPr>
        <w:rFonts w:hint="default"/>
        <w:lang w:val="it-IT" w:eastAsia="en-US" w:bidi="ar-SA"/>
      </w:rPr>
    </w:lvl>
    <w:lvl w:ilvl="5" w:tplc="306CF6D2">
      <w:numFmt w:val="bullet"/>
      <w:lvlText w:val="•"/>
      <w:lvlJc w:val="left"/>
      <w:pPr>
        <w:ind w:left="2810" w:hanging="361"/>
      </w:pPr>
      <w:rPr>
        <w:rFonts w:hint="default"/>
        <w:lang w:val="it-IT" w:eastAsia="en-US" w:bidi="ar-SA"/>
      </w:rPr>
    </w:lvl>
    <w:lvl w:ilvl="6" w:tplc="65E43706">
      <w:numFmt w:val="bullet"/>
      <w:lvlText w:val="•"/>
      <w:lvlJc w:val="left"/>
      <w:pPr>
        <w:ind w:left="3208" w:hanging="361"/>
      </w:pPr>
      <w:rPr>
        <w:rFonts w:hint="default"/>
        <w:lang w:val="it-IT" w:eastAsia="en-US" w:bidi="ar-SA"/>
      </w:rPr>
    </w:lvl>
    <w:lvl w:ilvl="7" w:tplc="5C7206A0">
      <w:numFmt w:val="bullet"/>
      <w:lvlText w:val="•"/>
      <w:lvlJc w:val="left"/>
      <w:pPr>
        <w:ind w:left="3606" w:hanging="361"/>
      </w:pPr>
      <w:rPr>
        <w:rFonts w:hint="default"/>
        <w:lang w:val="it-IT" w:eastAsia="en-US" w:bidi="ar-SA"/>
      </w:rPr>
    </w:lvl>
    <w:lvl w:ilvl="8" w:tplc="6F3CB136">
      <w:numFmt w:val="bullet"/>
      <w:lvlText w:val="•"/>
      <w:lvlJc w:val="left"/>
      <w:pPr>
        <w:ind w:left="4004" w:hanging="361"/>
      </w:pPr>
      <w:rPr>
        <w:rFonts w:hint="default"/>
        <w:lang w:val="it-IT" w:eastAsia="en-US" w:bidi="ar-SA"/>
      </w:rPr>
    </w:lvl>
  </w:abstractNum>
  <w:abstractNum w:abstractNumId="8" w15:restartNumberingAfterBreak="0">
    <w:nsid w:val="6B29504B"/>
    <w:multiLevelType w:val="hybridMultilevel"/>
    <w:tmpl w:val="0720BD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40984208">
    <w:abstractNumId w:val="8"/>
  </w:num>
  <w:num w:numId="2" w16cid:durableId="2080591195">
    <w:abstractNumId w:val="0"/>
  </w:num>
  <w:num w:numId="3" w16cid:durableId="1554728683">
    <w:abstractNumId w:val="1"/>
  </w:num>
  <w:num w:numId="4" w16cid:durableId="1621178879">
    <w:abstractNumId w:val="6"/>
  </w:num>
  <w:num w:numId="5" w16cid:durableId="1172833838">
    <w:abstractNumId w:val="3"/>
  </w:num>
  <w:num w:numId="6" w16cid:durableId="898710650">
    <w:abstractNumId w:val="7"/>
  </w:num>
  <w:num w:numId="7" w16cid:durableId="1603412631">
    <w:abstractNumId w:val="2"/>
  </w:num>
  <w:num w:numId="8" w16cid:durableId="1065375874">
    <w:abstractNumId w:val="4"/>
  </w:num>
  <w:num w:numId="9" w16cid:durableId="1199440502">
    <w:abstractNumId w:val="5"/>
  </w:num>
  <w:num w:numId="10" w16cid:durableId="14483505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37"/>
    <w:rsid w:val="00005C6C"/>
    <w:rsid w:val="00012F23"/>
    <w:rsid w:val="00040559"/>
    <w:rsid w:val="000530C2"/>
    <w:rsid w:val="000539D3"/>
    <w:rsid w:val="00061E2A"/>
    <w:rsid w:val="00087203"/>
    <w:rsid w:val="000967E5"/>
    <w:rsid w:val="000A567E"/>
    <w:rsid w:val="000B37B1"/>
    <w:rsid w:val="000C5860"/>
    <w:rsid w:val="000F30BC"/>
    <w:rsid w:val="000F6053"/>
    <w:rsid w:val="001734C4"/>
    <w:rsid w:val="001A40D7"/>
    <w:rsid w:val="001A5834"/>
    <w:rsid w:val="001B6298"/>
    <w:rsid w:val="001D30F7"/>
    <w:rsid w:val="001E01DE"/>
    <w:rsid w:val="001F6E84"/>
    <w:rsid w:val="00285B6F"/>
    <w:rsid w:val="0028629E"/>
    <w:rsid w:val="0029296F"/>
    <w:rsid w:val="00295DE3"/>
    <w:rsid w:val="002F5ED3"/>
    <w:rsid w:val="003106AB"/>
    <w:rsid w:val="0032050E"/>
    <w:rsid w:val="00336A0C"/>
    <w:rsid w:val="003468E7"/>
    <w:rsid w:val="003B64AF"/>
    <w:rsid w:val="003E2D09"/>
    <w:rsid w:val="003E4FB6"/>
    <w:rsid w:val="003E757D"/>
    <w:rsid w:val="00475AF5"/>
    <w:rsid w:val="00493CC3"/>
    <w:rsid w:val="00497A25"/>
    <w:rsid w:val="004A1F19"/>
    <w:rsid w:val="004C6FD0"/>
    <w:rsid w:val="004D778F"/>
    <w:rsid w:val="00556AC3"/>
    <w:rsid w:val="00576A54"/>
    <w:rsid w:val="00586766"/>
    <w:rsid w:val="005A6FE1"/>
    <w:rsid w:val="006240A8"/>
    <w:rsid w:val="00643D4D"/>
    <w:rsid w:val="00652E54"/>
    <w:rsid w:val="006650FC"/>
    <w:rsid w:val="006817C9"/>
    <w:rsid w:val="0069522F"/>
    <w:rsid w:val="0069778D"/>
    <w:rsid w:val="006A0724"/>
    <w:rsid w:val="006A6783"/>
    <w:rsid w:val="006C0ADD"/>
    <w:rsid w:val="006C5D03"/>
    <w:rsid w:val="006E4939"/>
    <w:rsid w:val="006F5F03"/>
    <w:rsid w:val="00701FDE"/>
    <w:rsid w:val="00724ACB"/>
    <w:rsid w:val="007306BC"/>
    <w:rsid w:val="007505EB"/>
    <w:rsid w:val="00751D86"/>
    <w:rsid w:val="007644A4"/>
    <w:rsid w:val="00765DEC"/>
    <w:rsid w:val="00782BD1"/>
    <w:rsid w:val="00794E38"/>
    <w:rsid w:val="00797E53"/>
    <w:rsid w:val="007E513E"/>
    <w:rsid w:val="007E55F2"/>
    <w:rsid w:val="007F3F25"/>
    <w:rsid w:val="00820755"/>
    <w:rsid w:val="0082577B"/>
    <w:rsid w:val="00834722"/>
    <w:rsid w:val="00851F77"/>
    <w:rsid w:val="00860E4E"/>
    <w:rsid w:val="00872B9C"/>
    <w:rsid w:val="008A4783"/>
    <w:rsid w:val="008B2E9B"/>
    <w:rsid w:val="008D145C"/>
    <w:rsid w:val="009215EA"/>
    <w:rsid w:val="009423DA"/>
    <w:rsid w:val="00947AAF"/>
    <w:rsid w:val="00961239"/>
    <w:rsid w:val="00985458"/>
    <w:rsid w:val="00985585"/>
    <w:rsid w:val="00991F85"/>
    <w:rsid w:val="0099539C"/>
    <w:rsid w:val="009A1F78"/>
    <w:rsid w:val="009B2BBD"/>
    <w:rsid w:val="009B4F27"/>
    <w:rsid w:val="009E264F"/>
    <w:rsid w:val="009E4983"/>
    <w:rsid w:val="009F3EA2"/>
    <w:rsid w:val="009F6AA8"/>
    <w:rsid w:val="00A31E10"/>
    <w:rsid w:val="00A32288"/>
    <w:rsid w:val="00A61393"/>
    <w:rsid w:val="00A81F37"/>
    <w:rsid w:val="00A832C9"/>
    <w:rsid w:val="00A8401B"/>
    <w:rsid w:val="00A92496"/>
    <w:rsid w:val="00A9511B"/>
    <w:rsid w:val="00AF1828"/>
    <w:rsid w:val="00AF7B25"/>
    <w:rsid w:val="00B06729"/>
    <w:rsid w:val="00B1102F"/>
    <w:rsid w:val="00B33BAE"/>
    <w:rsid w:val="00B6093F"/>
    <w:rsid w:val="00B8371C"/>
    <w:rsid w:val="00BA3B4D"/>
    <w:rsid w:val="00BC6A22"/>
    <w:rsid w:val="00C123A6"/>
    <w:rsid w:val="00C531A3"/>
    <w:rsid w:val="00C87708"/>
    <w:rsid w:val="00CD2A4C"/>
    <w:rsid w:val="00CF12BD"/>
    <w:rsid w:val="00D02EFD"/>
    <w:rsid w:val="00D06BA2"/>
    <w:rsid w:val="00D351DE"/>
    <w:rsid w:val="00D4503E"/>
    <w:rsid w:val="00D62808"/>
    <w:rsid w:val="00D6390D"/>
    <w:rsid w:val="00DC31B2"/>
    <w:rsid w:val="00DD2625"/>
    <w:rsid w:val="00E303DF"/>
    <w:rsid w:val="00E31DB4"/>
    <w:rsid w:val="00E36A57"/>
    <w:rsid w:val="00E5734D"/>
    <w:rsid w:val="00E61486"/>
    <w:rsid w:val="00E62DE4"/>
    <w:rsid w:val="00EC30AF"/>
    <w:rsid w:val="00EC72B2"/>
    <w:rsid w:val="00EC7383"/>
    <w:rsid w:val="00ED0BC8"/>
    <w:rsid w:val="00EF0F95"/>
    <w:rsid w:val="00F036C5"/>
    <w:rsid w:val="00F60D53"/>
    <w:rsid w:val="00F9201C"/>
    <w:rsid w:val="00F94B65"/>
    <w:rsid w:val="00FA30D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FCE01"/>
  <w15:docId w15:val="{2A212E21-73F7-40F4-A8C7-FE2B73DF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30AF"/>
    <w:pPr>
      <w:spacing w:after="0" w:line="240"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81F37"/>
    <w:pPr>
      <w:tabs>
        <w:tab w:val="center" w:pos="4819"/>
        <w:tab w:val="right" w:pos="9638"/>
      </w:tabs>
    </w:pPr>
  </w:style>
  <w:style w:type="character" w:customStyle="1" w:styleId="IntestazioneCarattere">
    <w:name w:val="Intestazione Carattere"/>
    <w:basedOn w:val="Carpredefinitoparagrafo"/>
    <w:link w:val="Intestazione"/>
    <w:uiPriority w:val="99"/>
    <w:rsid w:val="00A81F37"/>
  </w:style>
  <w:style w:type="paragraph" w:styleId="Pidipagina">
    <w:name w:val="footer"/>
    <w:basedOn w:val="Normale"/>
    <w:link w:val="PidipaginaCarattere"/>
    <w:uiPriority w:val="99"/>
    <w:unhideWhenUsed/>
    <w:rsid w:val="00A81F37"/>
    <w:pPr>
      <w:tabs>
        <w:tab w:val="center" w:pos="4819"/>
        <w:tab w:val="right" w:pos="9638"/>
      </w:tabs>
    </w:pPr>
  </w:style>
  <w:style w:type="character" w:customStyle="1" w:styleId="PidipaginaCarattere">
    <w:name w:val="Piè di pagina Carattere"/>
    <w:basedOn w:val="Carpredefinitoparagrafo"/>
    <w:link w:val="Pidipagina"/>
    <w:uiPriority w:val="99"/>
    <w:rsid w:val="00A81F37"/>
  </w:style>
  <w:style w:type="paragraph" w:styleId="Paragrafoelenco">
    <w:name w:val="List Paragraph"/>
    <w:basedOn w:val="Normale"/>
    <w:uiPriority w:val="34"/>
    <w:qFormat/>
    <w:rsid w:val="00D62808"/>
    <w:pPr>
      <w:ind w:left="720"/>
    </w:pPr>
    <w:rPr>
      <w:rFonts w:ascii="Calibri" w:hAnsi="Calibri" w:cs="Times New Roman"/>
    </w:rPr>
  </w:style>
  <w:style w:type="table" w:styleId="Grigliatabella">
    <w:name w:val="Table Grid"/>
    <w:basedOn w:val="Tabellanormale"/>
    <w:uiPriority w:val="59"/>
    <w:rsid w:val="00D62808"/>
    <w:pPr>
      <w:spacing w:after="0" w:line="240" w:lineRule="auto"/>
    </w:pPr>
    <w:rPr>
      <w:rFonts w:eastAsiaTheme="minorEastAsia"/>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62808"/>
    <w:rPr>
      <w:color w:val="0000FF" w:themeColor="hyperlink"/>
      <w:u w:val="single"/>
    </w:rPr>
  </w:style>
  <w:style w:type="character" w:styleId="Enfasigrassetto">
    <w:name w:val="Strong"/>
    <w:basedOn w:val="Carpredefinitoparagrafo"/>
    <w:uiPriority w:val="22"/>
    <w:qFormat/>
    <w:rsid w:val="00D62808"/>
    <w:rPr>
      <w:b/>
      <w:bCs/>
    </w:rPr>
  </w:style>
  <w:style w:type="character" w:customStyle="1" w:styleId="Menzionenonrisolta1">
    <w:name w:val="Menzione non risolta1"/>
    <w:basedOn w:val="Carpredefinitoparagrafo"/>
    <w:uiPriority w:val="99"/>
    <w:semiHidden/>
    <w:unhideWhenUsed/>
    <w:rsid w:val="007E55F2"/>
    <w:rPr>
      <w:color w:val="605E5C"/>
      <w:shd w:val="clear" w:color="auto" w:fill="E1DFDD"/>
    </w:rPr>
  </w:style>
  <w:style w:type="character" w:customStyle="1" w:styleId="Menzionenonrisolta2">
    <w:name w:val="Menzione non risolta2"/>
    <w:basedOn w:val="Carpredefinitoparagrafo"/>
    <w:uiPriority w:val="99"/>
    <w:semiHidden/>
    <w:unhideWhenUsed/>
    <w:rsid w:val="0082577B"/>
    <w:rPr>
      <w:color w:val="605E5C"/>
      <w:shd w:val="clear" w:color="auto" w:fill="E1DFDD"/>
    </w:rPr>
  </w:style>
  <w:style w:type="paragraph" w:styleId="Testofumetto">
    <w:name w:val="Balloon Text"/>
    <w:basedOn w:val="Normale"/>
    <w:link w:val="TestofumettoCarattere"/>
    <w:uiPriority w:val="99"/>
    <w:semiHidden/>
    <w:unhideWhenUsed/>
    <w:rsid w:val="00794E3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4E38"/>
    <w:rPr>
      <w:rFonts w:ascii="Segoe UI" w:hAnsi="Segoe UI" w:cs="Segoe UI"/>
      <w:sz w:val="18"/>
      <w:szCs w:val="18"/>
    </w:rPr>
  </w:style>
  <w:style w:type="table" w:customStyle="1" w:styleId="TableNormal">
    <w:name w:val="Table Normal"/>
    <w:uiPriority w:val="2"/>
    <w:semiHidden/>
    <w:unhideWhenUsed/>
    <w:qFormat/>
    <w:rsid w:val="00851F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851F77"/>
    <w:pPr>
      <w:widowControl w:val="0"/>
      <w:autoSpaceDE w:val="0"/>
      <w:autoSpaceDN w:val="0"/>
    </w:pPr>
    <w:rPr>
      <w:rFonts w:ascii="Calibri" w:eastAsia="Calibri" w:hAnsi="Calibri" w:cs="Calibri"/>
      <w:sz w:val="24"/>
      <w:szCs w:val="24"/>
    </w:rPr>
  </w:style>
  <w:style w:type="character" w:customStyle="1" w:styleId="CorpotestoCarattere">
    <w:name w:val="Corpo testo Carattere"/>
    <w:basedOn w:val="Carpredefinitoparagrafo"/>
    <w:link w:val="Corpotesto"/>
    <w:uiPriority w:val="1"/>
    <w:rsid w:val="00851F77"/>
    <w:rPr>
      <w:rFonts w:ascii="Calibri" w:eastAsia="Calibri" w:hAnsi="Calibri" w:cs="Calibri"/>
      <w:sz w:val="24"/>
      <w:szCs w:val="24"/>
    </w:rPr>
  </w:style>
  <w:style w:type="paragraph" w:customStyle="1" w:styleId="TableParagraph">
    <w:name w:val="Table Paragraph"/>
    <w:basedOn w:val="Normale"/>
    <w:uiPriority w:val="1"/>
    <w:qFormat/>
    <w:rsid w:val="00851F77"/>
    <w:pPr>
      <w:widowControl w:val="0"/>
      <w:autoSpaceDE w:val="0"/>
      <w:autoSpaceDN w:val="0"/>
      <w:ind w:left="828"/>
    </w:pPr>
    <w:rPr>
      <w:rFonts w:ascii="Calibri" w:eastAsia="Calibri" w:hAnsi="Calibri" w:cs="Calibri"/>
    </w:rPr>
  </w:style>
  <w:style w:type="paragraph" w:customStyle="1" w:styleId="Corpodeltesto21">
    <w:name w:val="Corpo del testo 21"/>
    <w:basedOn w:val="Normale"/>
    <w:uiPriority w:val="99"/>
    <w:rsid w:val="009E4983"/>
    <w:pPr>
      <w:suppressAutoHyphens/>
    </w:pPr>
    <w:rPr>
      <w:rFonts w:ascii="Tahoma" w:eastAsia="Times New Roman" w:hAnsi="Tahoma" w:cs="Tahoma"/>
      <w:szCs w:val="20"/>
      <w:lang w:eastAsia="ar-SA"/>
    </w:rPr>
  </w:style>
  <w:style w:type="character" w:styleId="Collegamentovisitato">
    <w:name w:val="FollowedHyperlink"/>
    <w:basedOn w:val="Carpredefinitoparagrafo"/>
    <w:uiPriority w:val="99"/>
    <w:semiHidden/>
    <w:unhideWhenUsed/>
    <w:rsid w:val="000F6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357">
      <w:bodyDiv w:val="1"/>
      <w:marLeft w:val="0"/>
      <w:marRight w:val="0"/>
      <w:marTop w:val="0"/>
      <w:marBottom w:val="0"/>
      <w:divBdr>
        <w:top w:val="none" w:sz="0" w:space="0" w:color="auto"/>
        <w:left w:val="none" w:sz="0" w:space="0" w:color="auto"/>
        <w:bottom w:val="none" w:sz="0" w:space="0" w:color="auto"/>
        <w:right w:val="none" w:sz="0" w:space="0" w:color="auto"/>
      </w:divBdr>
    </w:div>
    <w:div w:id="152332287">
      <w:bodyDiv w:val="1"/>
      <w:marLeft w:val="0"/>
      <w:marRight w:val="0"/>
      <w:marTop w:val="0"/>
      <w:marBottom w:val="0"/>
      <w:divBdr>
        <w:top w:val="none" w:sz="0" w:space="0" w:color="auto"/>
        <w:left w:val="none" w:sz="0" w:space="0" w:color="auto"/>
        <w:bottom w:val="none" w:sz="0" w:space="0" w:color="auto"/>
        <w:right w:val="none" w:sz="0" w:space="0" w:color="auto"/>
      </w:divBdr>
    </w:div>
    <w:div w:id="259796641">
      <w:bodyDiv w:val="1"/>
      <w:marLeft w:val="0"/>
      <w:marRight w:val="0"/>
      <w:marTop w:val="0"/>
      <w:marBottom w:val="0"/>
      <w:divBdr>
        <w:top w:val="none" w:sz="0" w:space="0" w:color="auto"/>
        <w:left w:val="none" w:sz="0" w:space="0" w:color="auto"/>
        <w:bottom w:val="none" w:sz="0" w:space="0" w:color="auto"/>
        <w:right w:val="none" w:sz="0" w:space="0" w:color="auto"/>
      </w:divBdr>
    </w:div>
    <w:div w:id="410007688">
      <w:bodyDiv w:val="1"/>
      <w:marLeft w:val="0"/>
      <w:marRight w:val="0"/>
      <w:marTop w:val="0"/>
      <w:marBottom w:val="0"/>
      <w:divBdr>
        <w:top w:val="none" w:sz="0" w:space="0" w:color="auto"/>
        <w:left w:val="none" w:sz="0" w:space="0" w:color="auto"/>
        <w:bottom w:val="none" w:sz="0" w:space="0" w:color="auto"/>
        <w:right w:val="none" w:sz="0" w:space="0" w:color="auto"/>
      </w:divBdr>
    </w:div>
    <w:div w:id="500967450">
      <w:bodyDiv w:val="1"/>
      <w:marLeft w:val="0"/>
      <w:marRight w:val="0"/>
      <w:marTop w:val="0"/>
      <w:marBottom w:val="0"/>
      <w:divBdr>
        <w:top w:val="none" w:sz="0" w:space="0" w:color="auto"/>
        <w:left w:val="none" w:sz="0" w:space="0" w:color="auto"/>
        <w:bottom w:val="none" w:sz="0" w:space="0" w:color="auto"/>
        <w:right w:val="none" w:sz="0" w:space="0" w:color="auto"/>
      </w:divBdr>
    </w:div>
    <w:div w:id="680623498">
      <w:bodyDiv w:val="1"/>
      <w:marLeft w:val="0"/>
      <w:marRight w:val="0"/>
      <w:marTop w:val="0"/>
      <w:marBottom w:val="0"/>
      <w:divBdr>
        <w:top w:val="none" w:sz="0" w:space="0" w:color="auto"/>
        <w:left w:val="none" w:sz="0" w:space="0" w:color="auto"/>
        <w:bottom w:val="none" w:sz="0" w:space="0" w:color="auto"/>
        <w:right w:val="none" w:sz="0" w:space="0" w:color="auto"/>
      </w:divBdr>
    </w:div>
    <w:div w:id="800608377">
      <w:bodyDiv w:val="1"/>
      <w:marLeft w:val="0"/>
      <w:marRight w:val="0"/>
      <w:marTop w:val="0"/>
      <w:marBottom w:val="0"/>
      <w:divBdr>
        <w:top w:val="none" w:sz="0" w:space="0" w:color="auto"/>
        <w:left w:val="none" w:sz="0" w:space="0" w:color="auto"/>
        <w:bottom w:val="none" w:sz="0" w:space="0" w:color="auto"/>
        <w:right w:val="none" w:sz="0" w:space="0" w:color="auto"/>
      </w:divBdr>
    </w:div>
    <w:div w:id="182531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iebari.it/it/saie-edilizia/" TargetMode="External"/><Relationship Id="rId18" Type="http://schemas.openxmlformats.org/officeDocument/2006/relationships/hyperlink" Target="mailto:roberto.grattagliano@mypr.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aiebari.it/it/progettazione-digitalizzazione/" TargetMode="External"/><Relationship Id="rId17" Type="http://schemas.openxmlformats.org/officeDocument/2006/relationships/hyperlink" Target="https://www.saiebari.it/public/uploads/sites/13/2023_Brochure_SAIE_Bari.pdf" TargetMode="External"/><Relationship Id="rId2" Type="http://schemas.openxmlformats.org/officeDocument/2006/relationships/customXml" Target="../customXml/item2.xml"/><Relationship Id="rId16" Type="http://schemas.openxmlformats.org/officeDocument/2006/relationships/hyperlink" Target="https://www.saiebari.it/it/iniziative-special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iebari.it/it/percorsi-tematici/" TargetMode="External"/><Relationship Id="rId5" Type="http://schemas.openxmlformats.org/officeDocument/2006/relationships/styles" Target="styles.xml"/><Relationship Id="rId15" Type="http://schemas.openxmlformats.org/officeDocument/2006/relationships/hyperlink" Target="https://www.saiebari.it/it/saie-servizi/" TargetMode="External"/><Relationship Id="rId10" Type="http://schemas.openxmlformats.org/officeDocument/2006/relationships/hyperlink" Target="https://www.saiebari.it/it/" TargetMode="External"/><Relationship Id="rId19" Type="http://schemas.openxmlformats.org/officeDocument/2006/relationships/hyperlink" Target="mailto:fabio.micali@myp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iebari.it/it/impianti-sai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30A25021DD548A61741493655FCB3" ma:contentTypeVersion="5" ma:contentTypeDescription="Create a new document." ma:contentTypeScope="" ma:versionID="b25f896b77d826b738229b3b3a83147c">
  <xsd:schema xmlns:xsd="http://www.w3.org/2001/XMLSchema" xmlns:xs="http://www.w3.org/2001/XMLSchema" xmlns:p="http://schemas.microsoft.com/office/2006/metadata/properties" xmlns:ns3="0579bdca-aa74-4ef5-afdc-6f89b3c010ad" xmlns:ns4="c7f7424c-0e0d-4267-95fb-c47767c1ddb4" targetNamespace="http://schemas.microsoft.com/office/2006/metadata/properties" ma:root="true" ma:fieldsID="330a794f53dea51ce1e5d3c14edfb548" ns3:_="" ns4:_="">
    <xsd:import namespace="0579bdca-aa74-4ef5-afdc-6f89b3c010ad"/>
    <xsd:import namespace="c7f7424c-0e0d-4267-95fb-c47767c1dd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9bdca-aa74-4ef5-afdc-6f89b3c01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f7424c-0e0d-4267-95fb-c47767c1dd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6F75F5-8B94-4703-9214-53707093A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79bdca-aa74-4ef5-afdc-6f89b3c010ad"/>
    <ds:schemaRef ds:uri="c7f7424c-0e0d-4267-95fb-c47767c1dd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CA8B45-54B0-407E-8461-D9950E5FD6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C7EB5E-E557-46B3-AE2F-6FE4A4274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2573</Words>
  <Characters>14667</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Bianchi</dc:creator>
  <cp:keywords/>
  <dc:description/>
  <cp:lastModifiedBy>Fabio Micali</cp:lastModifiedBy>
  <cp:revision>12</cp:revision>
  <cp:lastPrinted>2023-02-28T14:38:00Z</cp:lastPrinted>
  <dcterms:created xsi:type="dcterms:W3CDTF">2023-02-28T19:14:00Z</dcterms:created>
  <dcterms:modified xsi:type="dcterms:W3CDTF">2023-03-01T09:01:00Z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0x0101006DB30A25021DD548A61741493655FCB3</vt:lpwstr>
  </property>
</Properties>
</file>